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3" w:rsidRDefault="00813B33" w:rsidP="003D616A">
      <w:pPr>
        <w:jc w:val="both"/>
        <w:rPr>
          <w:lang w:val="sr-Cyrl-CS"/>
        </w:rPr>
      </w:pPr>
    </w:p>
    <w:p w:rsidR="00813B33" w:rsidRDefault="00813B33" w:rsidP="003D616A">
      <w:pPr>
        <w:jc w:val="both"/>
        <w:rPr>
          <w:lang w:val="sr-Cyrl-CS"/>
        </w:rPr>
      </w:pPr>
    </w:p>
    <w:p w:rsidR="003D616A" w:rsidRDefault="000D07A0" w:rsidP="003D616A">
      <w:pPr>
        <w:jc w:val="both"/>
        <w:rPr>
          <w:lang w:val="sr-Cyrl-BA"/>
        </w:rPr>
      </w:pPr>
      <w:r w:rsidRPr="00420A23">
        <w:rPr>
          <w:sz w:val="22"/>
          <w:szCs w:val="22"/>
          <w:lang w:val="sr-Cyrl-CS"/>
        </w:rPr>
        <w:t>На основу Решења стечајног судије Привредног суда у Крагујевцу донетог 03</w:t>
      </w:r>
      <w:r w:rsidRPr="00420A23">
        <w:rPr>
          <w:sz w:val="22"/>
          <w:szCs w:val="22"/>
          <w:lang w:val="sr-Latn-CS"/>
        </w:rPr>
        <w:t>.0</w:t>
      </w:r>
      <w:r w:rsidRPr="00420A23">
        <w:rPr>
          <w:sz w:val="22"/>
          <w:szCs w:val="22"/>
          <w:lang w:val="sr-Cyrl-CS"/>
        </w:rPr>
        <w:t>9.2015. године, број предмета  2.Ст.20/2015 од 26.05.2015. године</w:t>
      </w:r>
      <w:r w:rsidRPr="00DF60B8">
        <w:rPr>
          <w:sz w:val="22"/>
          <w:szCs w:val="22"/>
          <w:lang w:val="sr-Cyrl-CS"/>
        </w:rPr>
        <w:t>, а у складу са чланoм 131, 132. и 133. Закона о стечају («Службени гласник РС» број 104/2009, 99/2011, 71/2012 - Одлука Уставног суда, и број 83/2014) и Националним стандардом број 5 – Националним стандардом о начину и поступку уновчења имовине стечајног дужника («Службени гласник РС» број 13/2010), као и одредбама Закона о изменама и допунама Закона о Агенцији за лиценцирање стечајних управника («Службени гласник РС», бр. 89/2015), Агенција за лиценцирање стечајних управника као стечајни управник стечајног дужника:</w:t>
      </w:r>
    </w:p>
    <w:p w:rsidR="003D616A" w:rsidRPr="003D616A" w:rsidRDefault="003D616A" w:rsidP="003D616A">
      <w:pPr>
        <w:jc w:val="both"/>
        <w:rPr>
          <w:lang w:val="sr-Cyrl-BA"/>
        </w:rPr>
      </w:pPr>
    </w:p>
    <w:p w:rsidR="00163D98" w:rsidRDefault="000D07A0" w:rsidP="0089535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Друштвено предузеће за исхрану, трговину, туризам, угоститељст</w:t>
      </w:r>
      <w:r w:rsidR="006C0880">
        <w:rPr>
          <w:b/>
          <w:sz w:val="28"/>
          <w:szCs w:val="28"/>
          <w:lang w:val="sr-Cyrl-CS"/>
        </w:rPr>
        <w:t>в</w:t>
      </w:r>
      <w:r>
        <w:rPr>
          <w:b/>
          <w:sz w:val="28"/>
          <w:szCs w:val="28"/>
          <w:lang w:val="sr-Cyrl-CS"/>
        </w:rPr>
        <w:t>о и рент-а-кар „ЗАСТАВА ИТ ТУРС“ Крагујевац</w:t>
      </w:r>
      <w:r w:rsidR="003D616A" w:rsidRPr="000F343D">
        <w:rPr>
          <w:b/>
          <w:sz w:val="28"/>
          <w:szCs w:val="28"/>
          <w:lang w:val="sr-Latn-CS"/>
        </w:rPr>
        <w:t>- у стечају</w:t>
      </w:r>
    </w:p>
    <w:p w:rsidR="00895353" w:rsidRPr="00895353" w:rsidRDefault="00895353" w:rsidP="00895353">
      <w:pPr>
        <w:jc w:val="center"/>
        <w:rPr>
          <w:b/>
          <w:sz w:val="28"/>
          <w:szCs w:val="28"/>
          <w:lang w:val="sr-Latn-CS"/>
        </w:rPr>
      </w:pPr>
    </w:p>
    <w:p w:rsidR="00600417" w:rsidRPr="003D616A" w:rsidRDefault="00600417" w:rsidP="00600417">
      <w:pPr>
        <w:jc w:val="center"/>
        <w:rPr>
          <w:b/>
          <w:sz w:val="28"/>
          <w:szCs w:val="28"/>
        </w:rPr>
      </w:pPr>
      <w:r w:rsidRPr="003D616A">
        <w:rPr>
          <w:b/>
          <w:sz w:val="28"/>
          <w:szCs w:val="28"/>
        </w:rPr>
        <w:t>ОГЛАШАВА</w:t>
      </w:r>
    </w:p>
    <w:p w:rsidR="004246C1" w:rsidRPr="000D07A0" w:rsidRDefault="00600417" w:rsidP="000D07A0">
      <w:pPr>
        <w:jc w:val="center"/>
        <w:rPr>
          <w:b/>
          <w:sz w:val="22"/>
          <w:lang w:val="sr-Cyrl-CS"/>
        </w:rPr>
      </w:pPr>
      <w:proofErr w:type="spellStart"/>
      <w:proofErr w:type="gramStart"/>
      <w:r w:rsidRPr="00895353">
        <w:rPr>
          <w:b/>
          <w:sz w:val="22"/>
        </w:rPr>
        <w:t>продају</w:t>
      </w:r>
      <w:proofErr w:type="spellEnd"/>
      <w:proofErr w:type="gram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покретне</w:t>
      </w:r>
      <w:proofErr w:type="spellEnd"/>
      <w:r w:rsidRPr="00895353">
        <w:rPr>
          <w:b/>
          <w:sz w:val="22"/>
        </w:rPr>
        <w:t xml:space="preserve"> </w:t>
      </w:r>
      <w:r w:rsidR="00AA58F2" w:rsidRPr="00895353">
        <w:rPr>
          <w:b/>
          <w:sz w:val="22"/>
        </w:rPr>
        <w:t xml:space="preserve">и </w:t>
      </w:r>
      <w:proofErr w:type="spellStart"/>
      <w:r w:rsidR="00AA58F2" w:rsidRPr="00895353">
        <w:rPr>
          <w:b/>
          <w:sz w:val="22"/>
        </w:rPr>
        <w:t>непокретне</w:t>
      </w:r>
      <w:proofErr w:type="spellEnd"/>
      <w:r w:rsidR="00AA58F2"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имовине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стечајног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дужника</w:t>
      </w:r>
      <w:proofErr w:type="spellEnd"/>
      <w:r w:rsidR="00B243D1">
        <w:rPr>
          <w:b/>
          <w:sz w:val="22"/>
          <w:lang w:val="sr-Cyrl-CS"/>
        </w:rPr>
        <w:t xml:space="preserve"> </w:t>
      </w:r>
      <w:proofErr w:type="spellStart"/>
      <w:r w:rsidR="00914776" w:rsidRPr="00895353">
        <w:rPr>
          <w:b/>
          <w:sz w:val="22"/>
        </w:rPr>
        <w:t>јавним</w:t>
      </w:r>
      <w:proofErr w:type="spellEnd"/>
      <w:r w:rsidR="00914776" w:rsidRPr="00895353">
        <w:rPr>
          <w:b/>
          <w:sz w:val="22"/>
        </w:rPr>
        <w:t xml:space="preserve"> </w:t>
      </w:r>
      <w:proofErr w:type="spellStart"/>
      <w:r w:rsidR="00864C9C" w:rsidRPr="00895353">
        <w:rPr>
          <w:b/>
          <w:sz w:val="22"/>
        </w:rPr>
        <w:t>надметањем</w:t>
      </w:r>
      <w:proofErr w:type="spellEnd"/>
    </w:p>
    <w:p w:rsidR="003D616A" w:rsidRPr="00AD67AD" w:rsidRDefault="003D616A" w:rsidP="003D616A">
      <w:pPr>
        <w:ind w:left="720"/>
        <w:jc w:val="both"/>
        <w:rPr>
          <w:b/>
          <w:lang w:val="sr-Cyrl-BA"/>
        </w:rPr>
      </w:pPr>
    </w:p>
    <w:tbl>
      <w:tblPr>
        <w:tblW w:w="9660" w:type="dxa"/>
        <w:jc w:val="center"/>
        <w:tblLook w:val="04A0"/>
      </w:tblPr>
      <w:tblGrid>
        <w:gridCol w:w="6223"/>
        <w:gridCol w:w="1985"/>
        <w:gridCol w:w="1452"/>
      </w:tblGrid>
      <w:tr w:rsidR="000D07A0" w:rsidRPr="00242C42" w:rsidTr="00440183">
        <w:trPr>
          <w:trHeight w:val="567"/>
          <w:jc w:val="center"/>
        </w:trPr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A0" w:rsidRPr="00242C42" w:rsidRDefault="000D07A0" w:rsidP="00E73317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A0" w:rsidRPr="00242C42" w:rsidRDefault="000D07A0" w:rsidP="00E73317">
            <w:pPr>
              <w:spacing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Почетна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(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динара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7A0" w:rsidRPr="00242C42" w:rsidRDefault="000D07A0" w:rsidP="00E73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Депозит</w:t>
            </w:r>
            <w:proofErr w:type="spellEnd"/>
          </w:p>
          <w:p w:rsidR="000D07A0" w:rsidRPr="00242C42" w:rsidRDefault="000D07A0" w:rsidP="00E73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(</w:t>
            </w:r>
            <w:proofErr w:type="spellStart"/>
            <w:r w:rsidRPr="00242C42">
              <w:rPr>
                <w:b/>
                <w:bCs/>
                <w:color w:val="000000"/>
                <w:sz w:val="18"/>
                <w:szCs w:val="18"/>
              </w:rPr>
              <w:t>динара</w:t>
            </w:r>
            <w:proofErr w:type="spellEnd"/>
            <w:r w:rsidRPr="00242C42">
              <w:rPr>
                <w:b/>
                <w:b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0D07A0" w:rsidRPr="00242C42" w:rsidTr="00440183">
        <w:trPr>
          <w:trHeight w:val="300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6E" w:rsidRDefault="00D1036E" w:rsidP="00D1036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1. </w:t>
            </w:r>
            <w:r w:rsidRPr="003D616A">
              <w:rPr>
                <w:b/>
                <w:sz w:val="20"/>
                <w:szCs w:val="20"/>
              </w:rPr>
              <w:t>ЗГ</w:t>
            </w:r>
            <w:r>
              <w:rPr>
                <w:b/>
                <w:sz w:val="20"/>
                <w:szCs w:val="20"/>
              </w:rPr>
              <w:t xml:space="preserve">РАДА </w:t>
            </w:r>
            <w:r>
              <w:rPr>
                <w:b/>
                <w:sz w:val="20"/>
                <w:szCs w:val="20"/>
                <w:lang w:val="sr-Cyrl-CS"/>
              </w:rPr>
              <w:t>САМАЧКОГ ХОТЕЛА</w:t>
            </w:r>
            <w:r w:rsidR="002873A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73A4">
              <w:rPr>
                <w:b/>
                <w:sz w:val="20"/>
                <w:szCs w:val="20"/>
              </w:rPr>
              <w:t>број</w:t>
            </w:r>
            <w:proofErr w:type="spellEnd"/>
            <w:r w:rsidR="00287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73A4">
              <w:rPr>
                <w:b/>
                <w:sz w:val="20"/>
                <w:szCs w:val="20"/>
              </w:rPr>
              <w:t>зграде</w:t>
            </w:r>
            <w:proofErr w:type="spellEnd"/>
            <w:r w:rsidR="002873A4">
              <w:rPr>
                <w:b/>
                <w:sz w:val="20"/>
                <w:szCs w:val="20"/>
              </w:rPr>
              <w:t xml:space="preserve"> 1,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373</w:t>
            </w:r>
            <w:r w:rsidR="0044018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="00440183">
              <w:rPr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A92A6E">
              <w:rPr>
                <w:b/>
                <w:sz w:val="20"/>
                <w:szCs w:val="20"/>
              </w:rPr>
              <w:t>бруто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E238C" w:rsidRPr="003E238C">
              <w:rPr>
                <w:b/>
                <w:sz w:val="20"/>
                <w:szCs w:val="20"/>
              </w:rPr>
              <w:t>2</w:t>
            </w:r>
            <w:r w:rsidRPr="003E238C">
              <w:rPr>
                <w:b/>
                <w:sz w:val="20"/>
                <w:szCs w:val="20"/>
                <w:lang w:val="sr-Cyrl-CS"/>
              </w:rPr>
              <w:t>.</w:t>
            </w:r>
            <w:r w:rsidR="003E238C" w:rsidRPr="003E238C">
              <w:rPr>
                <w:b/>
                <w:sz w:val="20"/>
                <w:szCs w:val="20"/>
              </w:rPr>
              <w:t>167</w:t>
            </w:r>
            <w:r w:rsidRPr="003E238C">
              <w:rPr>
                <w:b/>
                <w:sz w:val="20"/>
                <w:szCs w:val="20"/>
                <w:lang w:val="sr-Cyrl-CS"/>
              </w:rPr>
              <w:t>,</w:t>
            </w:r>
            <w:r w:rsidR="003E238C" w:rsidRPr="003E238C">
              <w:rPr>
                <w:b/>
                <w:sz w:val="20"/>
                <w:szCs w:val="20"/>
              </w:rPr>
              <w:t>45</w:t>
            </w:r>
            <w:r w:rsidR="00440183" w:rsidRPr="003E238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E238C">
              <w:rPr>
                <w:b/>
                <w:sz w:val="20"/>
                <w:szCs w:val="20"/>
              </w:rPr>
              <w:t>м</w:t>
            </w:r>
            <w:r w:rsidR="00440183" w:rsidRPr="003E238C">
              <w:rPr>
                <w:b/>
                <w:sz w:val="20"/>
                <w:szCs w:val="20"/>
              </w:rPr>
              <w:t>²</w:t>
            </w:r>
            <w:r w:rsidR="002873A4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="002873A4">
              <w:rPr>
                <w:b/>
                <w:sz w:val="20"/>
                <w:szCs w:val="20"/>
              </w:rPr>
              <w:t>налазу</w:t>
            </w:r>
            <w:proofErr w:type="spellEnd"/>
            <w:r w:rsidR="00287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73A4">
              <w:rPr>
                <w:b/>
                <w:sz w:val="20"/>
                <w:szCs w:val="20"/>
              </w:rPr>
              <w:t>вештака</w:t>
            </w:r>
            <w:proofErr w:type="spellEnd"/>
            <w:r w:rsidRPr="003E238C">
              <w:rPr>
                <w:b/>
                <w:sz w:val="20"/>
                <w:szCs w:val="20"/>
              </w:rPr>
              <w:t>,</w:t>
            </w:r>
            <w:r w:rsidRPr="003D616A">
              <w:rPr>
                <w:b/>
                <w:sz w:val="20"/>
                <w:szCs w:val="20"/>
              </w:rPr>
              <w:t xml:space="preserve"> </w:t>
            </w:r>
            <w:r w:rsidRPr="003D616A">
              <w:rPr>
                <w:sz w:val="20"/>
                <w:szCs w:val="20"/>
              </w:rPr>
              <w:t xml:space="preserve">у </w:t>
            </w:r>
            <w:proofErr w:type="spellStart"/>
            <w:r w:rsidRPr="003D616A">
              <w:rPr>
                <w:sz w:val="20"/>
                <w:szCs w:val="20"/>
              </w:rPr>
              <w:t>улици</w:t>
            </w:r>
            <w:proofErr w:type="spellEnd"/>
            <w:r w:rsidRPr="003D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Црвене заставе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401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7 у </w:t>
            </w:r>
            <w:proofErr w:type="spellStart"/>
            <w:r>
              <w:rPr>
                <w:sz w:val="20"/>
                <w:szCs w:val="20"/>
              </w:rPr>
              <w:t>Крагујев</w:t>
            </w:r>
            <w:proofErr w:type="spellEnd"/>
            <w:r>
              <w:rPr>
                <w:sz w:val="20"/>
                <w:szCs w:val="20"/>
                <w:lang w:val="sr-Cyrl-CS"/>
              </w:rPr>
              <w:t>цу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 xml:space="preserve">изграђена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КП </w:t>
            </w:r>
            <w:r>
              <w:rPr>
                <w:sz w:val="20"/>
                <w:szCs w:val="20"/>
                <w:lang w:val="sr-Cyrl-CS"/>
              </w:rPr>
              <w:t>10806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уписана</w:t>
            </w:r>
            <w:proofErr w:type="spellEnd"/>
            <w:r>
              <w:rPr>
                <w:sz w:val="20"/>
                <w:szCs w:val="20"/>
              </w:rPr>
              <w:t xml:space="preserve"> у ЛН </w:t>
            </w:r>
            <w:r>
              <w:rPr>
                <w:sz w:val="20"/>
                <w:szCs w:val="20"/>
                <w:lang w:val="sr-Cyrl-CS"/>
              </w:rPr>
              <w:t>77</w:t>
            </w:r>
            <w:r>
              <w:rPr>
                <w:sz w:val="20"/>
                <w:szCs w:val="20"/>
              </w:rPr>
              <w:t xml:space="preserve"> КО </w:t>
            </w:r>
            <w:proofErr w:type="spellStart"/>
            <w:r>
              <w:rPr>
                <w:sz w:val="20"/>
                <w:szCs w:val="20"/>
              </w:rPr>
              <w:t>Крагујевац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спратности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</w:t>
            </w:r>
            <w:r w:rsidR="003E238C">
              <w:rPr>
                <w:sz w:val="20"/>
                <w:szCs w:val="20"/>
              </w:rPr>
              <w:t>+П+</w:t>
            </w:r>
            <w:r>
              <w:rPr>
                <w:sz w:val="20"/>
                <w:szCs w:val="20"/>
                <w:lang w:val="sr-Cyrl-CS"/>
              </w:rPr>
              <w:t>4</w:t>
            </w:r>
            <w:proofErr w:type="spellStart"/>
            <w:r w:rsidR="003E238C"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изграђен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без</w:t>
            </w:r>
            <w:proofErr w:type="spellEnd"/>
            <w:r w:rsidRPr="003E238C"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одобрења</w:t>
            </w:r>
            <w:proofErr w:type="spellEnd"/>
            <w:r w:rsidRPr="003E238C"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за</w:t>
            </w:r>
            <w:proofErr w:type="spellEnd"/>
            <w:r w:rsidRPr="003E238C">
              <w:rPr>
                <w:sz w:val="20"/>
                <w:szCs w:val="20"/>
              </w:rPr>
              <w:t xml:space="preserve"> </w:t>
            </w:r>
            <w:proofErr w:type="spellStart"/>
            <w:r w:rsidRPr="003E238C">
              <w:rPr>
                <w:sz w:val="20"/>
                <w:szCs w:val="20"/>
              </w:rPr>
              <w:t>градњу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стечајни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дужник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уписан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Држалац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уделом</w:t>
            </w:r>
            <w:proofErr w:type="spellEnd"/>
            <w:r>
              <w:rPr>
                <w:sz w:val="20"/>
                <w:szCs w:val="20"/>
              </w:rPr>
              <w:t xml:space="preserve"> 1/1</w:t>
            </w:r>
          </w:p>
          <w:p w:rsidR="000D07A0" w:rsidRPr="002056B8" w:rsidRDefault="000D07A0" w:rsidP="00FD2746">
            <w:pPr>
              <w:jc w:val="both"/>
              <w:rPr>
                <w:sz w:val="20"/>
                <w:szCs w:val="20"/>
              </w:rPr>
            </w:pPr>
            <w:r w:rsidRPr="002056B8">
              <w:rPr>
                <w:sz w:val="20"/>
                <w:szCs w:val="20"/>
              </w:rPr>
              <w:t xml:space="preserve">и 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  <w:lang w:val="sr-Cyrl-CS"/>
              </w:rPr>
            </w:pPr>
            <w:r w:rsidRPr="006C6848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6C6848">
              <w:rPr>
                <w:b/>
                <w:sz w:val="20"/>
                <w:szCs w:val="20"/>
              </w:rPr>
              <w:t>Покретна</w:t>
            </w:r>
            <w:proofErr w:type="spellEnd"/>
            <w:r w:rsidRPr="006C68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b/>
                <w:sz w:val="20"/>
                <w:szCs w:val="20"/>
              </w:rPr>
              <w:t>имовина</w:t>
            </w:r>
            <w:proofErr w:type="spellEnd"/>
            <w:r w:rsidRPr="006C6848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6C6848">
              <w:rPr>
                <w:sz w:val="20"/>
                <w:szCs w:val="20"/>
              </w:rPr>
              <w:t>Опрема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која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се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састоји</w:t>
            </w:r>
            <w:proofErr w:type="spellEnd"/>
            <w:r w:rsidRPr="006C6848">
              <w:rPr>
                <w:sz w:val="20"/>
                <w:szCs w:val="20"/>
              </w:rPr>
              <w:t xml:space="preserve"> </w:t>
            </w:r>
            <w:proofErr w:type="spellStart"/>
            <w:r w:rsidRPr="006C6848">
              <w:rPr>
                <w:sz w:val="20"/>
                <w:szCs w:val="20"/>
              </w:rPr>
              <w:t>од</w:t>
            </w:r>
            <w:proofErr w:type="spellEnd"/>
            <w:r w:rsidRPr="006C6848">
              <w:rPr>
                <w:sz w:val="20"/>
                <w:szCs w:val="20"/>
              </w:rPr>
              <w:t>:</w:t>
            </w:r>
          </w:p>
          <w:p w:rsidR="00EB22E9" w:rsidRPr="00EB22E9" w:rsidRDefault="00EB22E9" w:rsidP="006C684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D07A0" w:rsidRDefault="00E73317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Уређај за даљинско очитавање             4</w:t>
            </w:r>
            <w:r w:rsidR="000D07A0">
              <w:rPr>
                <w:sz w:val="20"/>
                <w:szCs w:val="20"/>
              </w:rPr>
              <w:t xml:space="preserve"> </w:t>
            </w:r>
            <w:proofErr w:type="spellStart"/>
            <w:r w:rsidR="000D07A0">
              <w:rPr>
                <w:sz w:val="20"/>
                <w:szCs w:val="20"/>
              </w:rPr>
              <w:t>ком</w:t>
            </w:r>
            <w:proofErr w:type="spellEnd"/>
            <w:r w:rsidR="000D07A0">
              <w:rPr>
                <w:sz w:val="20"/>
                <w:szCs w:val="20"/>
              </w:rPr>
              <w:t>.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73317">
              <w:rPr>
                <w:sz w:val="20"/>
                <w:szCs w:val="20"/>
                <w:lang w:val="sr-Cyrl-CS"/>
              </w:rPr>
              <w:t>Орман за документацију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ab/>
            </w:r>
            <w:r w:rsidR="00E73317"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07A0" w:rsidRDefault="00E73317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 w:rsidR="000D07A0">
              <w:rPr>
                <w:sz w:val="20"/>
                <w:szCs w:val="20"/>
              </w:rPr>
              <w:t xml:space="preserve"> </w:t>
            </w:r>
            <w:r w:rsidR="000D07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0D07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0D07A0">
              <w:rPr>
                <w:sz w:val="20"/>
                <w:szCs w:val="20"/>
              </w:rPr>
              <w:t xml:space="preserve"> </w:t>
            </w:r>
            <w:proofErr w:type="spellStart"/>
            <w:r w:rsidR="000D07A0">
              <w:rPr>
                <w:sz w:val="20"/>
                <w:szCs w:val="20"/>
              </w:rPr>
              <w:t>ком</w:t>
            </w:r>
            <w:proofErr w:type="spellEnd"/>
            <w:r w:rsidR="000D07A0">
              <w:rPr>
                <w:sz w:val="20"/>
                <w:szCs w:val="20"/>
              </w:rPr>
              <w:t>.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73317">
              <w:rPr>
                <w:sz w:val="20"/>
                <w:szCs w:val="20"/>
                <w:lang w:val="sr-Cyrl-CS"/>
              </w:rPr>
              <w:t xml:space="preserve">Чивилук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 w:rsidR="00E73317">
              <w:rPr>
                <w:sz w:val="20"/>
                <w:szCs w:val="20"/>
                <w:lang w:val="sr-Cyrl-CS"/>
              </w:rPr>
              <w:t xml:space="preserve">                          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07A0" w:rsidRDefault="000D07A0" w:rsidP="006C6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73317">
              <w:rPr>
                <w:sz w:val="20"/>
                <w:szCs w:val="20"/>
                <w:lang w:val="sr-Cyrl-CS"/>
              </w:rPr>
              <w:t xml:space="preserve">Хоклица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E73317">
              <w:rPr>
                <w:sz w:val="20"/>
                <w:szCs w:val="20"/>
              </w:rPr>
              <w:t xml:space="preserve">           </w:t>
            </w:r>
            <w:r w:rsidR="00E73317">
              <w:rPr>
                <w:sz w:val="20"/>
                <w:szCs w:val="20"/>
                <w:lang w:val="sr-Cyrl-CS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07A0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sr-Cyrl-CS"/>
              </w:rPr>
              <w:t>Фискална каса</w:t>
            </w:r>
            <w:r w:rsidR="000D07A0">
              <w:rPr>
                <w:sz w:val="20"/>
                <w:szCs w:val="20"/>
              </w:rPr>
              <w:t xml:space="preserve">               </w:t>
            </w:r>
            <w:r w:rsidR="000D07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4</w:t>
            </w:r>
            <w:r w:rsidR="000D07A0">
              <w:rPr>
                <w:sz w:val="20"/>
                <w:szCs w:val="20"/>
              </w:rPr>
              <w:t xml:space="preserve"> </w:t>
            </w:r>
            <w:proofErr w:type="spellStart"/>
            <w:r w:rsidR="000D07A0">
              <w:rPr>
                <w:sz w:val="20"/>
                <w:szCs w:val="20"/>
              </w:rPr>
              <w:t>ком</w:t>
            </w:r>
            <w:proofErr w:type="spellEnd"/>
            <w:r w:rsidR="000D07A0">
              <w:rPr>
                <w:sz w:val="20"/>
                <w:szCs w:val="20"/>
              </w:rPr>
              <w:t>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Хладњак Рон 7/Е2                                  1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Соба спаваћа                                           1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Соба дневна                                            1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Собни сточић                                        67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Орман двокрилни                               135 ком.</w:t>
            </w:r>
          </w:p>
          <w:p w:rsidR="00E73317" w:rsidRDefault="00E73317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Собни сто                                              36 ком.</w:t>
            </w:r>
          </w:p>
          <w:p w:rsidR="00E73317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Орман за ципеле маја                           52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Бојлер 60л          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Дрвени лежај                                       182 ком.     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Столица                                               149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Ноћни ормарић                                   154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Ормар                                                    38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Читач платне картице     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Колица за веш Вмп160                          3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Вага полуаутомат М 10Р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Машина за пеглање веша                      3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    Машина за сушење                                2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Машина за центрифугу  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Дрвена полица                                        1 ком.</w:t>
            </w:r>
          </w:p>
          <w:p w:rsidR="00EB22E9" w:rsidRDefault="00EB22E9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</w:t>
            </w:r>
            <w:r w:rsidR="002B3DE3">
              <w:rPr>
                <w:sz w:val="20"/>
                <w:szCs w:val="20"/>
                <w:lang w:val="sr-Cyrl-CS"/>
              </w:rPr>
              <w:t>Рачунар                                                   3 ком.</w:t>
            </w:r>
          </w:p>
          <w:p w:rsidR="002B3DE3" w:rsidRDefault="002B3DE3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Штампач                                                 3 ком.</w:t>
            </w:r>
          </w:p>
          <w:p w:rsidR="002B3DE3" w:rsidRDefault="002B3DE3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Столица фотеља, наслон, штофана   </w:t>
            </w:r>
            <w:r w:rsidR="006C0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37 ком.</w:t>
            </w:r>
          </w:p>
          <w:p w:rsidR="002B3DE3" w:rsidRDefault="005153B2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Фрижидер                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1 ком.</w:t>
            </w:r>
          </w:p>
          <w:p w:rsidR="005153B2" w:rsidRDefault="005153B2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Витрина                 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Cyrl-CS"/>
              </w:rPr>
              <w:t>1 ком.</w:t>
            </w:r>
          </w:p>
          <w:p w:rsidR="005153B2" w:rsidRPr="00E73317" w:rsidRDefault="005153B2" w:rsidP="00E7331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Телевизор КРОВН                            </w:t>
            </w:r>
            <w:r w:rsidR="006C0880"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  <w:lang w:val="sr-Cyrl-CS"/>
              </w:rPr>
              <w:t xml:space="preserve"> 1 ком.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0D07A0" w:rsidRPr="003E238C" w:rsidRDefault="008D7521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  <w:r w:rsidRPr="008D7521">
              <w:rPr>
                <w:b/>
                <w:color w:val="000000"/>
                <w:sz w:val="22"/>
                <w:szCs w:val="22"/>
              </w:rPr>
              <w:t>18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Pr="008D7521">
              <w:rPr>
                <w:b/>
                <w:color w:val="000000"/>
                <w:sz w:val="22"/>
                <w:szCs w:val="22"/>
              </w:rPr>
              <w:t>632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Pr="008D7521">
              <w:rPr>
                <w:b/>
                <w:color w:val="000000"/>
                <w:sz w:val="22"/>
                <w:szCs w:val="22"/>
              </w:rPr>
              <w:t>080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8D7521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3E238C" w:rsidRDefault="003E238C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</w:p>
          <w:p w:rsidR="000D07A0" w:rsidRPr="003E238C" w:rsidRDefault="008D7521" w:rsidP="00FD2746">
            <w:pPr>
              <w:jc w:val="right"/>
              <w:rPr>
                <w:b/>
                <w:color w:val="000000"/>
                <w:sz w:val="22"/>
                <w:szCs w:val="22"/>
                <w:highlight w:val="yellow"/>
                <w:lang w:val="sr-Cyrl-CS"/>
              </w:rPr>
            </w:pP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7.</w:t>
            </w:r>
            <w:r w:rsidRPr="008D7521">
              <w:rPr>
                <w:b/>
                <w:color w:val="000000"/>
                <w:sz w:val="22"/>
                <w:szCs w:val="22"/>
              </w:rPr>
              <w:t>452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.</w:t>
            </w:r>
            <w:r w:rsidRPr="008D7521">
              <w:rPr>
                <w:b/>
                <w:color w:val="000000"/>
                <w:sz w:val="22"/>
                <w:szCs w:val="22"/>
              </w:rPr>
              <w:t>832</w:t>
            </w:r>
            <w:r w:rsidRPr="008D7521">
              <w:rPr>
                <w:b/>
                <w:color w:val="000000"/>
                <w:sz w:val="22"/>
                <w:szCs w:val="22"/>
                <w:lang w:val="sr-Cyrl-CS"/>
              </w:rPr>
              <w:t>,</w:t>
            </w:r>
            <w:r w:rsidRPr="008D7521">
              <w:rPr>
                <w:b/>
                <w:color w:val="000000"/>
                <w:sz w:val="22"/>
                <w:szCs w:val="22"/>
              </w:rPr>
              <w:t>39</w:t>
            </w:r>
          </w:p>
        </w:tc>
      </w:tr>
    </w:tbl>
    <w:p w:rsidR="00984333" w:rsidRPr="005153B2" w:rsidRDefault="00984333" w:rsidP="00C86C13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C86C13" w:rsidRPr="00895353" w:rsidRDefault="00C86C13" w:rsidP="00C86C13">
      <w:pPr>
        <w:spacing w:after="60"/>
        <w:jc w:val="both"/>
        <w:rPr>
          <w:sz w:val="22"/>
        </w:rPr>
      </w:pPr>
      <w:proofErr w:type="spellStart"/>
      <w:r w:rsidRPr="00895353">
        <w:rPr>
          <w:sz w:val="22"/>
        </w:rPr>
        <w:t>Целокупна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имовина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детаљно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описана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продајној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документацији</w:t>
      </w:r>
      <w:proofErr w:type="spellEnd"/>
      <w:r w:rsidRPr="00895353">
        <w:rPr>
          <w:sz w:val="22"/>
        </w:rPr>
        <w:t>.</w:t>
      </w:r>
    </w:p>
    <w:p w:rsidR="002067E0" w:rsidRPr="005153B2" w:rsidRDefault="002067E0" w:rsidP="00163D98">
      <w:pPr>
        <w:spacing w:after="60"/>
        <w:jc w:val="both"/>
        <w:rPr>
          <w:sz w:val="22"/>
          <w:lang w:val="sr-Cyrl-CS"/>
        </w:rPr>
      </w:pPr>
    </w:p>
    <w:p w:rsidR="005153B2" w:rsidRPr="00895353" w:rsidRDefault="005153B2" w:rsidP="005153B2">
      <w:pPr>
        <w:spacing w:after="60"/>
        <w:jc w:val="both"/>
        <w:rPr>
          <w:sz w:val="22"/>
        </w:rPr>
      </w:pPr>
      <w:proofErr w:type="spellStart"/>
      <w:r w:rsidRPr="00895353">
        <w:rPr>
          <w:sz w:val="22"/>
        </w:rPr>
        <w:t>Право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учешће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поступку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продаје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имају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сва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правна</w:t>
      </w:r>
      <w:proofErr w:type="spellEnd"/>
      <w:r w:rsidRPr="00895353">
        <w:rPr>
          <w:sz w:val="22"/>
        </w:rPr>
        <w:t xml:space="preserve"> и </w:t>
      </w:r>
      <w:proofErr w:type="spellStart"/>
      <w:r w:rsidRPr="00895353">
        <w:rPr>
          <w:sz w:val="22"/>
        </w:rPr>
        <w:t>физичка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лица</w:t>
      </w:r>
      <w:proofErr w:type="spellEnd"/>
      <w:r>
        <w:rPr>
          <w:sz w:val="22"/>
          <w:lang w:val="sr-Cyrl-CS"/>
        </w:rPr>
        <w:t xml:space="preserve"> </w:t>
      </w:r>
      <w:proofErr w:type="spellStart"/>
      <w:r w:rsidRPr="00895353">
        <w:rPr>
          <w:sz w:val="22"/>
        </w:rPr>
        <w:t>која</w:t>
      </w:r>
      <w:proofErr w:type="spellEnd"/>
      <w:r w:rsidRPr="00895353">
        <w:rPr>
          <w:sz w:val="22"/>
        </w:rPr>
        <w:t>:</w:t>
      </w:r>
    </w:p>
    <w:p w:rsidR="005153B2" w:rsidRPr="00895353" w:rsidRDefault="005153B2" w:rsidP="005153B2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895353">
        <w:rPr>
          <w:sz w:val="22"/>
          <w:lang w:val="sr-Cyrl-CS"/>
        </w:rPr>
        <w:t xml:space="preserve">након добијања профактуре, изврше уплату, ради откупа продајне документације, у износу од </w:t>
      </w:r>
      <w:r w:rsidR="00342380">
        <w:rPr>
          <w:b/>
          <w:sz w:val="22"/>
        </w:rPr>
        <w:t>30</w:t>
      </w:r>
      <w:r w:rsidRPr="007616F5">
        <w:rPr>
          <w:b/>
          <w:sz w:val="22"/>
          <w:lang w:val="sr-Cyrl-CS"/>
        </w:rPr>
        <w:t>.000,00 динара</w:t>
      </w:r>
      <w:r w:rsidRPr="007616F5">
        <w:rPr>
          <w:sz w:val="22"/>
          <w:lang w:val="sr-Cyrl-BA"/>
        </w:rPr>
        <w:t>.</w:t>
      </w:r>
      <w:r>
        <w:rPr>
          <w:sz w:val="22"/>
          <w:lang w:val="sr-Cyrl-BA"/>
        </w:rPr>
        <w:t xml:space="preserve"> </w:t>
      </w:r>
      <w:r w:rsidRPr="00895353">
        <w:rPr>
          <w:sz w:val="22"/>
          <w:lang w:val="sr-Cyrl-CS"/>
        </w:rPr>
        <w:t>Профактура се може преузети сваког радног дана у периоду од 09</w:t>
      </w:r>
      <w:r w:rsidRPr="00895353">
        <w:rPr>
          <w:sz w:val="22"/>
          <w:lang w:val="sr-Cyrl-BA"/>
        </w:rPr>
        <w:t>.</w:t>
      </w:r>
      <w:r w:rsidRPr="00895353">
        <w:rPr>
          <w:b/>
          <w:sz w:val="22"/>
          <w:vertAlign w:val="superscript"/>
          <w:lang w:val="sr-Cyrl-BA"/>
        </w:rPr>
        <w:t>00</w:t>
      </w:r>
      <w:r w:rsidR="006C0880">
        <w:rPr>
          <w:b/>
          <w:sz w:val="22"/>
          <w:vertAlign w:val="superscript"/>
          <w:lang w:val="sr-Cyrl-BA"/>
        </w:rPr>
        <w:t xml:space="preserve"> </w:t>
      </w:r>
      <w:r>
        <w:rPr>
          <w:sz w:val="22"/>
          <w:lang w:val="sr-Cyrl-CS"/>
        </w:rPr>
        <w:t>до 14</w:t>
      </w:r>
      <w:r w:rsidRPr="00895353">
        <w:rPr>
          <w:sz w:val="22"/>
          <w:lang w:val="sr-Cyrl-BA"/>
        </w:rPr>
        <w:t>.</w:t>
      </w:r>
      <w:r w:rsidRPr="00895353">
        <w:rPr>
          <w:b/>
          <w:sz w:val="22"/>
          <w:vertAlign w:val="superscript"/>
          <w:lang w:val="sr-Cyrl-BA"/>
        </w:rPr>
        <w:t>00</w:t>
      </w:r>
      <w:r w:rsidRPr="00895353">
        <w:rPr>
          <w:sz w:val="22"/>
          <w:lang w:val="sr-Cyrl-CS"/>
        </w:rPr>
        <w:t xml:space="preserve"> часова у </w:t>
      </w:r>
      <w:r>
        <w:rPr>
          <w:sz w:val="22"/>
          <w:lang w:val="sr-Cyrl-CS"/>
        </w:rPr>
        <w:t>Нишу</w:t>
      </w:r>
      <w:r w:rsidRPr="00895353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у улици Цара Душана</w:t>
      </w:r>
      <w:r w:rsidRPr="00895353">
        <w:rPr>
          <w:sz w:val="22"/>
          <w:lang w:val="sr-Cyrl-CS"/>
        </w:rPr>
        <w:t>,</w:t>
      </w:r>
      <w:r>
        <w:rPr>
          <w:sz w:val="22"/>
          <w:lang w:val="sr-Cyrl-CS"/>
        </w:rPr>
        <w:t xml:space="preserve"> ПЦ Душанов базар,</w:t>
      </w:r>
      <w:r w:rsidRPr="00895353">
        <w:rPr>
          <w:sz w:val="22"/>
          <w:lang w:val="sr-Cyrl-CS"/>
        </w:rPr>
        <w:t xml:space="preserve"> </w:t>
      </w:r>
      <w:r w:rsidRPr="00895353">
        <w:rPr>
          <w:sz w:val="22"/>
          <w:lang w:val="sr-Latn-CS"/>
        </w:rPr>
        <w:t>I</w:t>
      </w:r>
      <w:r w:rsidRPr="00895353">
        <w:rPr>
          <w:sz w:val="22"/>
          <w:lang w:val="sr-Cyrl-CS"/>
        </w:rPr>
        <w:t xml:space="preserve"> спрат, </w:t>
      </w:r>
      <w:r>
        <w:rPr>
          <w:sz w:val="22"/>
          <w:lang w:val="sr-Cyrl-CS"/>
        </w:rPr>
        <w:t>локал 119</w:t>
      </w:r>
      <w:r w:rsidRPr="00895353">
        <w:rPr>
          <w:sz w:val="22"/>
          <w:lang w:val="sr-Cyrl-CS"/>
        </w:rPr>
        <w:t xml:space="preserve">, најкасније до </w:t>
      </w:r>
      <w:r w:rsidR="00606275">
        <w:rPr>
          <w:b/>
          <w:sz w:val="22"/>
        </w:rPr>
        <w:t>02</w:t>
      </w:r>
      <w:r w:rsidRPr="007841A8">
        <w:rPr>
          <w:b/>
          <w:sz w:val="22"/>
        </w:rPr>
        <w:t>.0</w:t>
      </w:r>
      <w:r w:rsidR="00606275">
        <w:rPr>
          <w:b/>
          <w:sz w:val="22"/>
        </w:rPr>
        <w:t>9</w:t>
      </w:r>
      <w:r w:rsidRPr="007841A8">
        <w:rPr>
          <w:b/>
          <w:sz w:val="22"/>
          <w:lang w:val="sr-Cyrl-CS"/>
        </w:rPr>
        <w:t>.2016</w:t>
      </w:r>
      <w:r w:rsidRPr="007841A8">
        <w:rPr>
          <w:b/>
          <w:sz w:val="22"/>
          <w:lang w:val="sr-Latn-CS"/>
        </w:rPr>
        <w:t>.</w:t>
      </w:r>
      <w:r w:rsidRPr="00895353">
        <w:rPr>
          <w:sz w:val="22"/>
          <w:lang w:val="sr-Cyrl-CS"/>
        </w:rPr>
        <w:t xml:space="preserve"> године; </w:t>
      </w:r>
    </w:p>
    <w:p w:rsidR="005153B2" w:rsidRPr="00895353" w:rsidRDefault="005153B2" w:rsidP="005153B2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895353">
        <w:rPr>
          <w:sz w:val="22"/>
          <w:lang w:val="sr-Cyrl-CS"/>
        </w:rPr>
        <w:t xml:space="preserve">уплате </w:t>
      </w:r>
      <w:r w:rsidRPr="00895353">
        <w:rPr>
          <w:b/>
          <w:sz w:val="22"/>
          <w:lang w:val="sr-Cyrl-CS"/>
        </w:rPr>
        <w:t>депозит</w:t>
      </w:r>
      <w:r>
        <w:rPr>
          <w:b/>
          <w:sz w:val="22"/>
          <w:lang w:val="sr-Cyrl-CS"/>
        </w:rPr>
        <w:t xml:space="preserve"> </w:t>
      </w:r>
      <w:r w:rsidRPr="00895353">
        <w:rPr>
          <w:sz w:val="22"/>
          <w:lang w:val="sr-Cyrl-CS"/>
        </w:rPr>
        <w:t xml:space="preserve">на текући рачун стечајног дужника број </w:t>
      </w:r>
      <w:r w:rsidRPr="002612D7">
        <w:rPr>
          <w:b/>
          <w:sz w:val="22"/>
          <w:lang w:val="sr-Cyrl-CS"/>
        </w:rPr>
        <w:t>160-431140-54</w:t>
      </w:r>
      <w:r w:rsidRPr="00895353">
        <w:rPr>
          <w:sz w:val="22"/>
          <w:lang w:val="sr-Cyrl-CS"/>
        </w:rPr>
        <w:t xml:space="preserve"> </w:t>
      </w:r>
      <w:r w:rsidRPr="00895353">
        <w:rPr>
          <w:b/>
          <w:sz w:val="22"/>
          <w:lang w:val="sr-Cyrl-CS"/>
        </w:rPr>
        <w:t xml:space="preserve">отворен код </w:t>
      </w:r>
      <w:r>
        <w:rPr>
          <w:b/>
          <w:sz w:val="22"/>
          <w:lang w:val="sr-Latn-CS"/>
        </w:rPr>
        <w:t>BANCA INTESA</w:t>
      </w:r>
      <w:r w:rsidRPr="00895353">
        <w:rPr>
          <w:b/>
          <w:sz w:val="22"/>
          <w:lang w:val="sr-Latn-CS"/>
        </w:rPr>
        <w:t xml:space="preserve"> AD BEOGRAD</w:t>
      </w:r>
      <w:r w:rsidRPr="00895353">
        <w:rPr>
          <w:b/>
          <w:sz w:val="22"/>
          <w:lang w:val="sr-Cyrl-CS"/>
        </w:rPr>
        <w:t>,</w:t>
      </w:r>
      <w:r w:rsidRPr="00895353">
        <w:rPr>
          <w:sz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895353">
        <w:rPr>
          <w:b/>
          <w:sz w:val="22"/>
          <w:lang w:val="sr-Cyrl-CS"/>
        </w:rPr>
        <w:t>5 радних дана</w:t>
      </w:r>
      <w:r w:rsidRPr="00895353">
        <w:rPr>
          <w:sz w:val="22"/>
          <w:lang w:val="sr-Cyrl-CS"/>
        </w:rPr>
        <w:t xml:space="preserve"> пре одржавања продаје (рок за уплату депозита је </w:t>
      </w:r>
      <w:bookmarkStart w:id="0" w:name="OLE_LINK2"/>
      <w:r w:rsidRPr="00895353">
        <w:rPr>
          <w:sz w:val="22"/>
          <w:lang w:val="sr-Cyrl-CS"/>
        </w:rPr>
        <w:t>закључно са</w:t>
      </w:r>
      <w:bookmarkEnd w:id="0"/>
      <w:r w:rsidR="007616F5">
        <w:rPr>
          <w:sz w:val="22"/>
          <w:lang w:val="sr-Cyrl-CS"/>
        </w:rPr>
        <w:t xml:space="preserve"> </w:t>
      </w:r>
      <w:r w:rsidR="00606275">
        <w:rPr>
          <w:b/>
          <w:sz w:val="22"/>
        </w:rPr>
        <w:t>02</w:t>
      </w:r>
      <w:r w:rsidR="00606275" w:rsidRPr="007841A8">
        <w:rPr>
          <w:b/>
          <w:sz w:val="22"/>
        </w:rPr>
        <w:t>.0</w:t>
      </w:r>
      <w:r w:rsidR="00606275">
        <w:rPr>
          <w:b/>
          <w:sz w:val="22"/>
        </w:rPr>
        <w:t>9</w:t>
      </w:r>
      <w:r w:rsidR="00550536" w:rsidRPr="007841A8">
        <w:rPr>
          <w:b/>
          <w:sz w:val="22"/>
          <w:lang w:val="sr-Cyrl-CS"/>
        </w:rPr>
        <w:t>.2016</w:t>
      </w:r>
      <w:r w:rsidR="00550536" w:rsidRPr="007841A8">
        <w:rPr>
          <w:b/>
          <w:sz w:val="22"/>
          <w:lang w:val="sr-Latn-CS"/>
        </w:rPr>
        <w:t>.</w:t>
      </w:r>
      <w:r w:rsidR="00550536" w:rsidRPr="00895353">
        <w:rPr>
          <w:sz w:val="22"/>
          <w:lang w:val="sr-Cyrl-CS"/>
        </w:rPr>
        <w:t xml:space="preserve"> </w:t>
      </w:r>
      <w:r w:rsidRPr="00895353">
        <w:rPr>
          <w:sz w:val="22"/>
          <w:lang w:val="sr-Cyrl-CS"/>
        </w:rPr>
        <w:t xml:space="preserve">године). У случају да се као депозит положи првокласна банкарска гаранција, оригинал исте се ради провере искључиво лично мора доставити Служби финансија Агенције за лиценцирање стечајних управника, </w:t>
      </w:r>
      <w:r w:rsidR="007616F5">
        <w:rPr>
          <w:sz w:val="22"/>
          <w:lang w:val="sr-Cyrl-CS"/>
        </w:rPr>
        <w:t>Теразија 2</w:t>
      </w:r>
      <w:r w:rsidRPr="00895353">
        <w:rPr>
          <w:sz w:val="22"/>
          <w:lang w:val="sr-Cyrl-CS"/>
        </w:rPr>
        <w:t xml:space="preserve">3, Београд, најкасније </w:t>
      </w:r>
      <w:r w:rsidR="00606275">
        <w:rPr>
          <w:b/>
          <w:sz w:val="22"/>
        </w:rPr>
        <w:t>02</w:t>
      </w:r>
      <w:r w:rsidR="00606275" w:rsidRPr="007841A8">
        <w:rPr>
          <w:b/>
          <w:sz w:val="22"/>
        </w:rPr>
        <w:t>.0</w:t>
      </w:r>
      <w:r w:rsidR="00606275">
        <w:rPr>
          <w:b/>
          <w:sz w:val="22"/>
        </w:rPr>
        <w:t>9</w:t>
      </w:r>
      <w:r w:rsidR="00550536" w:rsidRPr="007841A8">
        <w:rPr>
          <w:b/>
          <w:sz w:val="22"/>
          <w:lang w:val="sr-Cyrl-CS"/>
        </w:rPr>
        <w:t>.2016</w:t>
      </w:r>
      <w:r w:rsidRPr="007841A8">
        <w:rPr>
          <w:b/>
          <w:sz w:val="22"/>
          <w:lang w:val="sr-Cyrl-CS"/>
        </w:rPr>
        <w:t>.</w:t>
      </w:r>
      <w:r>
        <w:rPr>
          <w:b/>
          <w:sz w:val="22"/>
        </w:rPr>
        <w:t xml:space="preserve"> </w:t>
      </w:r>
      <w:r w:rsidRPr="00895353">
        <w:rPr>
          <w:sz w:val="22"/>
          <w:lang w:val="sr-Cyrl-CS"/>
        </w:rPr>
        <w:t>године</w:t>
      </w:r>
      <w:r w:rsidRPr="00895353">
        <w:rPr>
          <w:sz w:val="22"/>
          <w:lang w:val="sr-Cyrl-BA"/>
        </w:rPr>
        <w:t xml:space="preserve"> до 14.00 часова по београдском времену (GMT</w:t>
      </w:r>
      <w:r w:rsidRPr="00895353">
        <w:rPr>
          <w:sz w:val="22"/>
          <w:lang w:val="sr-Cyrl-CS"/>
        </w:rPr>
        <w:t xml:space="preserve">+1). У обзир ће се узети само банкарске гаранције које пристигну на назначену адресу у назначено време. </w:t>
      </w:r>
      <w:r w:rsidRPr="00895353">
        <w:rPr>
          <w:b/>
          <w:sz w:val="22"/>
          <w:lang w:val="ru-RU"/>
        </w:rPr>
        <w:t>Банкарска гаранција мора имати</w:t>
      </w:r>
      <w:r>
        <w:rPr>
          <w:b/>
          <w:sz w:val="22"/>
          <w:lang w:val="ru-RU"/>
        </w:rPr>
        <w:t xml:space="preserve"> </w:t>
      </w:r>
      <w:r w:rsidRPr="00895353">
        <w:rPr>
          <w:b/>
          <w:sz w:val="22"/>
          <w:lang w:val="ru-RU"/>
        </w:rPr>
        <w:t xml:space="preserve">рок важења </w:t>
      </w:r>
      <w:r w:rsidRPr="007616F5">
        <w:rPr>
          <w:b/>
          <w:sz w:val="22"/>
          <w:lang w:val="ru-RU"/>
        </w:rPr>
        <w:t>до</w:t>
      </w:r>
      <w:r>
        <w:rPr>
          <w:b/>
          <w:color w:val="FF0000"/>
          <w:sz w:val="22"/>
          <w:lang w:val="ru-RU"/>
        </w:rPr>
        <w:t xml:space="preserve"> </w:t>
      </w:r>
      <w:r w:rsidR="00C71063" w:rsidRPr="00C71063">
        <w:rPr>
          <w:b/>
          <w:sz w:val="22"/>
        </w:rPr>
        <w:t>10</w:t>
      </w:r>
      <w:r w:rsidR="004A62B0" w:rsidRPr="00C71063">
        <w:rPr>
          <w:b/>
          <w:sz w:val="22"/>
          <w:lang w:val="ru-RU"/>
        </w:rPr>
        <w:t>.</w:t>
      </w:r>
      <w:r w:rsidR="00C71063" w:rsidRPr="00C71063">
        <w:rPr>
          <w:b/>
          <w:sz w:val="22"/>
        </w:rPr>
        <w:t>10</w:t>
      </w:r>
      <w:r w:rsidRPr="00C71063">
        <w:rPr>
          <w:b/>
          <w:bCs/>
          <w:sz w:val="22"/>
          <w:lang w:val="sr-Cyrl-CS"/>
        </w:rPr>
        <w:t>.</w:t>
      </w:r>
      <w:r w:rsidRPr="00C71063">
        <w:rPr>
          <w:b/>
          <w:bCs/>
          <w:sz w:val="22"/>
          <w:lang w:val="ru-RU"/>
        </w:rPr>
        <w:t>20</w:t>
      </w:r>
      <w:r w:rsidRPr="00C71063">
        <w:rPr>
          <w:b/>
          <w:bCs/>
          <w:sz w:val="22"/>
        </w:rPr>
        <w:t>16</w:t>
      </w:r>
      <w:r w:rsidRPr="00C71063">
        <w:rPr>
          <w:b/>
          <w:bCs/>
          <w:sz w:val="22"/>
          <w:lang w:val="ru-RU"/>
        </w:rPr>
        <w:t xml:space="preserve">. </w:t>
      </w:r>
      <w:r w:rsidRPr="00C71063">
        <w:rPr>
          <w:b/>
          <w:sz w:val="22"/>
          <w:lang w:val="ru-RU"/>
        </w:rPr>
        <w:t>године</w:t>
      </w:r>
      <w:r w:rsidRPr="00C71063">
        <w:rPr>
          <w:sz w:val="22"/>
          <w:lang w:val="ru-RU"/>
        </w:rPr>
        <w:t>.</w:t>
      </w:r>
      <w:r w:rsidR="004A62B0">
        <w:rPr>
          <w:sz w:val="22"/>
          <w:lang w:val="ru-RU"/>
        </w:rPr>
        <w:t xml:space="preserve"> </w:t>
      </w:r>
      <w:r w:rsidRPr="00895353">
        <w:rPr>
          <w:sz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Pr="00895353">
        <w:rPr>
          <w:b/>
          <w:sz w:val="22"/>
          <w:lang w:val="sr-Cyrl-BA"/>
        </w:rPr>
        <w:t>48</w:t>
      </w:r>
      <w:r w:rsidRPr="00895353">
        <w:rPr>
          <w:b/>
          <w:sz w:val="22"/>
          <w:lang w:val="sr-Cyrl-CS"/>
        </w:rPr>
        <w:t xml:space="preserve"> сати</w:t>
      </w:r>
      <w:r w:rsidRPr="00895353">
        <w:rPr>
          <w:sz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5153B2" w:rsidRPr="00895353" w:rsidRDefault="005153B2" w:rsidP="005153B2">
      <w:pPr>
        <w:numPr>
          <w:ilvl w:val="0"/>
          <w:numId w:val="1"/>
        </w:numPr>
        <w:jc w:val="both"/>
        <w:rPr>
          <w:sz w:val="22"/>
          <w:lang w:val="sr-Cyrl-CS"/>
        </w:rPr>
      </w:pPr>
      <w:r w:rsidRPr="00895353">
        <w:rPr>
          <w:sz w:val="22"/>
          <w:lang w:val="sr-Cyrl-CS"/>
        </w:rPr>
        <w:t>потпишу изјаву о губитку права на враћање депозита</w:t>
      </w:r>
      <w:r w:rsidRPr="00895353">
        <w:rPr>
          <w:sz w:val="22"/>
          <w:lang w:val="sr-Cyrl-BA"/>
        </w:rPr>
        <w:t>. И</w:t>
      </w:r>
      <w:r w:rsidRPr="00895353">
        <w:rPr>
          <w:sz w:val="22"/>
          <w:lang w:val="sr-Cyrl-CS"/>
        </w:rPr>
        <w:t>зјава чини саставни део продајне документације.</w:t>
      </w:r>
    </w:p>
    <w:p w:rsidR="00163D98" w:rsidRPr="00895353" w:rsidRDefault="00163D98" w:rsidP="00163D98">
      <w:pPr>
        <w:jc w:val="both"/>
        <w:rPr>
          <w:rFonts w:ascii="Arial" w:hAnsi="Arial" w:cs="Arial"/>
          <w:sz w:val="18"/>
          <w:szCs w:val="20"/>
        </w:rPr>
      </w:pPr>
    </w:p>
    <w:p w:rsidR="00602012" w:rsidRPr="00895353" w:rsidRDefault="00602012" w:rsidP="00602012">
      <w:pPr>
        <w:jc w:val="both"/>
        <w:rPr>
          <w:sz w:val="22"/>
        </w:rPr>
      </w:pPr>
      <w:proofErr w:type="spellStart"/>
      <w:r w:rsidRPr="00895353">
        <w:rPr>
          <w:sz w:val="22"/>
        </w:rPr>
        <w:t>Имовина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купује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виђеном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стању</w:t>
      </w:r>
      <w:proofErr w:type="spellEnd"/>
      <w:r w:rsidRPr="00895353">
        <w:rPr>
          <w:sz w:val="22"/>
        </w:rPr>
        <w:t xml:space="preserve"> и </w:t>
      </w:r>
      <w:proofErr w:type="spellStart"/>
      <w:r w:rsidRPr="00895353">
        <w:rPr>
          <w:sz w:val="22"/>
        </w:rPr>
        <w:t>може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разгледати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након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откупа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продајне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документ</w:t>
      </w:r>
      <w:r w:rsidR="008A1B09" w:rsidRPr="00895353">
        <w:rPr>
          <w:sz w:val="22"/>
        </w:rPr>
        <w:t>ације</w:t>
      </w:r>
      <w:proofErr w:type="spellEnd"/>
      <w:r w:rsidR="008A1B09" w:rsidRPr="00895353">
        <w:rPr>
          <w:sz w:val="22"/>
        </w:rPr>
        <w:t xml:space="preserve">, </w:t>
      </w:r>
      <w:proofErr w:type="spellStart"/>
      <w:r w:rsidR="008A1B09" w:rsidRPr="00895353">
        <w:rPr>
          <w:sz w:val="22"/>
        </w:rPr>
        <w:t>сваким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радним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даном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од</w:t>
      </w:r>
      <w:proofErr w:type="spellEnd"/>
      <w:r w:rsidR="008A1B09" w:rsidRPr="00895353">
        <w:rPr>
          <w:sz w:val="22"/>
        </w:rPr>
        <w:t xml:space="preserve"> 09</w:t>
      </w:r>
      <w:r w:rsidRPr="00895353">
        <w:rPr>
          <w:sz w:val="22"/>
        </w:rPr>
        <w:t>.</w:t>
      </w:r>
      <w:r w:rsidRPr="00895353">
        <w:rPr>
          <w:sz w:val="22"/>
          <w:vertAlign w:val="superscript"/>
        </w:rPr>
        <w:t>00</w:t>
      </w:r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до</w:t>
      </w:r>
      <w:proofErr w:type="spellEnd"/>
      <w:r w:rsidR="008A1B09" w:rsidRPr="00895353">
        <w:rPr>
          <w:sz w:val="22"/>
        </w:rPr>
        <w:t xml:space="preserve"> 14</w:t>
      </w:r>
      <w:r w:rsidRPr="00895353">
        <w:rPr>
          <w:sz w:val="22"/>
        </w:rPr>
        <w:t>.</w:t>
      </w:r>
      <w:r w:rsidRPr="00895353">
        <w:rPr>
          <w:sz w:val="22"/>
          <w:vertAlign w:val="superscript"/>
        </w:rPr>
        <w:t>00</w:t>
      </w:r>
      <w:r w:rsidR="00A705C6" w:rsidRPr="00895353">
        <w:rPr>
          <w:sz w:val="22"/>
        </w:rPr>
        <w:t xml:space="preserve"> </w:t>
      </w:r>
      <w:proofErr w:type="spellStart"/>
      <w:r w:rsidR="00A705C6" w:rsidRPr="00895353">
        <w:rPr>
          <w:sz w:val="22"/>
        </w:rPr>
        <w:t>часова</w:t>
      </w:r>
      <w:proofErr w:type="spellEnd"/>
      <w:r w:rsidR="00A705C6"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најкасније</w:t>
      </w:r>
      <w:proofErr w:type="spellEnd"/>
      <w:r w:rsidR="004A62B0">
        <w:rPr>
          <w:sz w:val="22"/>
          <w:lang w:val="sr-Cyrl-CS"/>
        </w:rPr>
        <w:t xml:space="preserve"> </w:t>
      </w:r>
      <w:r w:rsidR="00E019E0" w:rsidRPr="00895353">
        <w:rPr>
          <w:sz w:val="22"/>
        </w:rPr>
        <w:t xml:space="preserve">5 </w:t>
      </w:r>
      <w:proofErr w:type="spellStart"/>
      <w:r w:rsidR="00E019E0" w:rsidRPr="00895353">
        <w:rPr>
          <w:sz w:val="22"/>
        </w:rPr>
        <w:t>радних</w:t>
      </w:r>
      <w:proofErr w:type="spellEnd"/>
      <w:r w:rsidR="00E019E0" w:rsidRPr="00895353">
        <w:rPr>
          <w:sz w:val="22"/>
        </w:rPr>
        <w:t xml:space="preserve"> </w:t>
      </w:r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дана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пре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заказане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продаје</w:t>
      </w:r>
      <w:proofErr w:type="spellEnd"/>
      <w:r w:rsidR="008A1B09" w:rsidRPr="00895353">
        <w:rPr>
          <w:sz w:val="22"/>
        </w:rPr>
        <w:t xml:space="preserve"> </w:t>
      </w:r>
      <w:r w:rsidRPr="00895353">
        <w:rPr>
          <w:sz w:val="22"/>
        </w:rPr>
        <w:t>(</w:t>
      </w:r>
      <w:proofErr w:type="spellStart"/>
      <w:r w:rsidRPr="00895353">
        <w:rPr>
          <w:sz w:val="22"/>
        </w:rPr>
        <w:t>уз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претходну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најаву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поверенику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стечајног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управника</w:t>
      </w:r>
      <w:proofErr w:type="spellEnd"/>
      <w:r w:rsidRPr="00895353">
        <w:rPr>
          <w:sz w:val="22"/>
        </w:rPr>
        <w:t>).</w:t>
      </w:r>
    </w:p>
    <w:p w:rsidR="00602012" w:rsidRPr="00895353" w:rsidRDefault="00602012" w:rsidP="00163D98">
      <w:pPr>
        <w:jc w:val="both"/>
        <w:rPr>
          <w:rFonts w:ascii="Arial" w:hAnsi="Arial" w:cs="Arial"/>
          <w:sz w:val="18"/>
          <w:szCs w:val="20"/>
        </w:rPr>
      </w:pPr>
    </w:p>
    <w:p w:rsidR="00012B7D" w:rsidRPr="00895353" w:rsidRDefault="00163D98" w:rsidP="00602012">
      <w:pPr>
        <w:jc w:val="both"/>
        <w:rPr>
          <w:sz w:val="22"/>
        </w:rPr>
      </w:pPr>
      <w:proofErr w:type="spellStart"/>
      <w:r w:rsidRPr="00895353">
        <w:rPr>
          <w:sz w:val="22"/>
        </w:rPr>
        <w:t>Након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уплате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="0073777E" w:rsidRPr="00895353">
        <w:rPr>
          <w:sz w:val="22"/>
        </w:rPr>
        <w:t>,</w:t>
      </w:r>
      <w:r w:rsidRPr="00895353">
        <w:rPr>
          <w:sz w:val="22"/>
        </w:rPr>
        <w:t xml:space="preserve"> а </w:t>
      </w:r>
      <w:proofErr w:type="spellStart"/>
      <w:r w:rsidRPr="00895353">
        <w:rPr>
          <w:sz w:val="22"/>
        </w:rPr>
        <w:t>најкасније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</w:t>
      </w:r>
      <w:proofErr w:type="spellEnd"/>
      <w:r w:rsidRPr="00895353">
        <w:rPr>
          <w:sz w:val="22"/>
        </w:rPr>
        <w:t xml:space="preserve"> </w:t>
      </w:r>
      <w:r w:rsidR="00606275">
        <w:rPr>
          <w:b/>
          <w:sz w:val="22"/>
        </w:rPr>
        <w:t>02</w:t>
      </w:r>
      <w:r w:rsidR="00606275" w:rsidRPr="007841A8">
        <w:rPr>
          <w:b/>
          <w:sz w:val="22"/>
        </w:rPr>
        <w:t>.0</w:t>
      </w:r>
      <w:r w:rsidR="00606275">
        <w:rPr>
          <w:b/>
          <w:sz w:val="22"/>
        </w:rPr>
        <w:t>9</w:t>
      </w:r>
      <w:bookmarkStart w:id="1" w:name="_GoBack"/>
      <w:bookmarkEnd w:id="1"/>
      <w:r w:rsidR="00B238B0" w:rsidRPr="007841A8">
        <w:rPr>
          <w:b/>
          <w:sz w:val="22"/>
        </w:rPr>
        <w:t>.</w:t>
      </w:r>
      <w:r w:rsidR="00FC1F1B" w:rsidRPr="007841A8">
        <w:rPr>
          <w:b/>
          <w:sz w:val="22"/>
        </w:rPr>
        <w:t>201</w:t>
      </w:r>
      <w:r w:rsidR="00E019E0" w:rsidRPr="007841A8">
        <w:rPr>
          <w:b/>
          <w:sz w:val="22"/>
          <w:lang w:val="sr-Cyrl-CS"/>
        </w:rPr>
        <w:t>6</w:t>
      </w:r>
      <w:r w:rsidRPr="007841A8">
        <w:rPr>
          <w:b/>
          <w:sz w:val="22"/>
        </w:rPr>
        <w:t>.</w:t>
      </w:r>
      <w:r w:rsidR="007841A8">
        <w:rPr>
          <w:b/>
          <w:sz w:val="22"/>
        </w:rPr>
        <w:t xml:space="preserve"> </w:t>
      </w:r>
      <w:proofErr w:type="spellStart"/>
      <w:r w:rsidRPr="007841A8">
        <w:rPr>
          <w:b/>
          <w:sz w:val="22"/>
        </w:rPr>
        <w:t>год</w:t>
      </w:r>
      <w:r w:rsidR="00602012" w:rsidRPr="007841A8">
        <w:rPr>
          <w:b/>
          <w:sz w:val="22"/>
        </w:rPr>
        <w:t>ине</w:t>
      </w:r>
      <w:proofErr w:type="spellEnd"/>
      <w:r w:rsidR="008A1B09" w:rsidRPr="00895353">
        <w:rPr>
          <w:sz w:val="22"/>
        </w:rPr>
        <w:t xml:space="preserve">, </w:t>
      </w:r>
      <w:proofErr w:type="spellStart"/>
      <w:r w:rsidR="008A1B09" w:rsidRPr="00895353">
        <w:rPr>
          <w:sz w:val="22"/>
        </w:rPr>
        <w:t>потенцијални</w:t>
      </w:r>
      <w:proofErr w:type="spellEnd"/>
      <w:r w:rsidR="008A1B09" w:rsidRPr="00895353">
        <w:rPr>
          <w:sz w:val="22"/>
        </w:rPr>
        <w:t xml:space="preserve"> </w:t>
      </w:r>
      <w:proofErr w:type="spellStart"/>
      <w:r w:rsidR="008A1B09" w:rsidRPr="00895353">
        <w:rPr>
          <w:sz w:val="22"/>
        </w:rPr>
        <w:t>купци</w:t>
      </w:r>
      <w:proofErr w:type="spellEnd"/>
      <w:r w:rsidR="008A1B09"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ради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правовремене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евиденције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морају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предати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поверенику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Агенције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="00E019E0" w:rsidRPr="00895353">
        <w:rPr>
          <w:sz w:val="22"/>
        </w:rPr>
        <w:t>лиценцирање</w:t>
      </w:r>
      <w:proofErr w:type="spellEnd"/>
      <w:r w:rsidR="00E019E0" w:rsidRPr="00895353">
        <w:rPr>
          <w:sz w:val="22"/>
        </w:rPr>
        <w:t xml:space="preserve"> </w:t>
      </w:r>
      <w:proofErr w:type="spellStart"/>
      <w:r w:rsidR="00E019E0" w:rsidRPr="00895353">
        <w:rPr>
          <w:sz w:val="22"/>
        </w:rPr>
        <w:t>стечајних</w:t>
      </w:r>
      <w:proofErr w:type="spellEnd"/>
      <w:r w:rsidR="00E019E0" w:rsidRPr="00895353">
        <w:rPr>
          <w:sz w:val="22"/>
        </w:rPr>
        <w:t xml:space="preserve"> </w:t>
      </w:r>
      <w:proofErr w:type="spellStart"/>
      <w:r w:rsidR="00E019E0" w:rsidRPr="00895353">
        <w:rPr>
          <w:sz w:val="22"/>
        </w:rPr>
        <w:t>управника</w:t>
      </w:r>
      <w:proofErr w:type="spellEnd"/>
      <w:r w:rsidRPr="00895353">
        <w:rPr>
          <w:sz w:val="22"/>
        </w:rPr>
        <w:t xml:space="preserve">: </w:t>
      </w:r>
      <w:proofErr w:type="spellStart"/>
      <w:r w:rsidR="00012B7D" w:rsidRPr="00895353">
        <w:rPr>
          <w:sz w:val="22"/>
        </w:rPr>
        <w:t>попуњен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образац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пријаве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учешће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јавном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надметању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доказ</w:t>
      </w:r>
      <w:proofErr w:type="spellEnd"/>
      <w:r w:rsidR="00012B7D" w:rsidRPr="00895353">
        <w:rPr>
          <w:sz w:val="22"/>
        </w:rPr>
        <w:t xml:space="preserve"> о </w:t>
      </w:r>
      <w:proofErr w:type="spellStart"/>
      <w:r w:rsidR="00012B7D" w:rsidRPr="00895353">
        <w:rPr>
          <w:sz w:val="22"/>
        </w:rPr>
        <w:t>уплати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депозита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или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копију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банкарске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гаранције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потписану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изјаву</w:t>
      </w:r>
      <w:proofErr w:type="spellEnd"/>
      <w:r w:rsidR="00012B7D" w:rsidRPr="00895353">
        <w:rPr>
          <w:sz w:val="22"/>
        </w:rPr>
        <w:t xml:space="preserve"> о </w:t>
      </w:r>
      <w:proofErr w:type="spellStart"/>
      <w:r w:rsidR="00012B7D" w:rsidRPr="00895353">
        <w:rPr>
          <w:sz w:val="22"/>
        </w:rPr>
        <w:t>губитку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права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повраћај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депозита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извод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из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регистра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привредних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субјеката</w:t>
      </w:r>
      <w:proofErr w:type="spellEnd"/>
      <w:r w:rsidR="00012B7D" w:rsidRPr="00895353">
        <w:rPr>
          <w:sz w:val="22"/>
        </w:rPr>
        <w:t xml:space="preserve"> и ОП </w:t>
      </w:r>
      <w:proofErr w:type="spellStart"/>
      <w:r w:rsidR="00012B7D" w:rsidRPr="00895353">
        <w:rPr>
          <w:sz w:val="22"/>
        </w:rPr>
        <w:t>образац</w:t>
      </w:r>
      <w:proofErr w:type="spellEnd"/>
      <w:r w:rsidR="00012B7D" w:rsidRPr="00895353">
        <w:rPr>
          <w:sz w:val="22"/>
        </w:rPr>
        <w:t xml:space="preserve"> (</w:t>
      </w:r>
      <w:proofErr w:type="spellStart"/>
      <w:r w:rsidR="00012B7D" w:rsidRPr="00895353">
        <w:rPr>
          <w:sz w:val="22"/>
        </w:rPr>
        <w:t>ако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се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као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потенцијални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купац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пријављује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правно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лице</w:t>
      </w:r>
      <w:proofErr w:type="spellEnd"/>
      <w:r w:rsidR="00012B7D" w:rsidRPr="00895353">
        <w:rPr>
          <w:sz w:val="22"/>
        </w:rPr>
        <w:t xml:space="preserve">), </w:t>
      </w:r>
      <w:proofErr w:type="spellStart"/>
      <w:r w:rsidR="00012B7D" w:rsidRPr="00895353">
        <w:rPr>
          <w:sz w:val="22"/>
        </w:rPr>
        <w:t>овлашћење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заступање</w:t>
      </w:r>
      <w:proofErr w:type="spellEnd"/>
      <w:r w:rsidR="00012B7D" w:rsidRPr="00895353">
        <w:rPr>
          <w:sz w:val="22"/>
        </w:rPr>
        <w:t xml:space="preserve">, </w:t>
      </w:r>
      <w:proofErr w:type="spellStart"/>
      <w:r w:rsidR="00012B7D" w:rsidRPr="00895353">
        <w:rPr>
          <w:sz w:val="22"/>
        </w:rPr>
        <w:t>уколико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јавном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надметању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не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присуствује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потенцијални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купац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лично</w:t>
      </w:r>
      <w:proofErr w:type="spellEnd"/>
      <w:r w:rsidR="00012B7D" w:rsidRPr="00895353">
        <w:rPr>
          <w:sz w:val="22"/>
        </w:rPr>
        <w:t xml:space="preserve"> (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физичка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лица</w:t>
      </w:r>
      <w:proofErr w:type="spellEnd"/>
      <w:r w:rsidR="00012B7D" w:rsidRPr="00895353">
        <w:rPr>
          <w:sz w:val="22"/>
        </w:rPr>
        <w:t xml:space="preserve">) </w:t>
      </w:r>
      <w:proofErr w:type="spellStart"/>
      <w:r w:rsidR="00012B7D" w:rsidRPr="00895353">
        <w:rPr>
          <w:sz w:val="22"/>
        </w:rPr>
        <w:t>или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законски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заступник</w:t>
      </w:r>
      <w:proofErr w:type="spellEnd"/>
      <w:r w:rsidR="00012B7D" w:rsidRPr="00895353">
        <w:rPr>
          <w:sz w:val="22"/>
        </w:rPr>
        <w:t xml:space="preserve"> (</w:t>
      </w:r>
      <w:proofErr w:type="spellStart"/>
      <w:r w:rsidR="00012B7D" w:rsidRPr="00895353">
        <w:rPr>
          <w:sz w:val="22"/>
        </w:rPr>
        <w:t>за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правна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лица</w:t>
      </w:r>
      <w:proofErr w:type="spellEnd"/>
      <w:r w:rsidR="00012B7D" w:rsidRPr="00895353">
        <w:rPr>
          <w:sz w:val="22"/>
        </w:rPr>
        <w:t>)</w:t>
      </w:r>
    </w:p>
    <w:p w:rsidR="00012B7D" w:rsidRPr="00895353" w:rsidRDefault="00012B7D" w:rsidP="00602012">
      <w:pPr>
        <w:jc w:val="both"/>
        <w:rPr>
          <w:sz w:val="22"/>
        </w:rPr>
      </w:pPr>
    </w:p>
    <w:p w:rsidR="00012B7D" w:rsidRPr="00895353" w:rsidRDefault="00012B7D" w:rsidP="00012B7D">
      <w:pPr>
        <w:jc w:val="both"/>
        <w:rPr>
          <w:b/>
          <w:sz w:val="22"/>
        </w:rPr>
      </w:pPr>
      <w:proofErr w:type="spellStart"/>
      <w:r w:rsidRPr="00895353">
        <w:rPr>
          <w:b/>
          <w:sz w:val="22"/>
        </w:rPr>
        <w:t>Јавно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надметање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одржаће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дана</w:t>
      </w:r>
      <w:proofErr w:type="spellEnd"/>
      <w:r w:rsidR="00B357A9">
        <w:rPr>
          <w:sz w:val="22"/>
          <w:lang w:val="sr-Cyrl-CS"/>
        </w:rPr>
        <w:t xml:space="preserve"> </w:t>
      </w:r>
      <w:r w:rsidR="00606275">
        <w:rPr>
          <w:b/>
          <w:sz w:val="22"/>
        </w:rPr>
        <w:t>09</w:t>
      </w:r>
      <w:r w:rsidR="00FC1F1B" w:rsidRPr="00550536">
        <w:rPr>
          <w:b/>
          <w:sz w:val="22"/>
        </w:rPr>
        <w:t>.</w:t>
      </w:r>
      <w:r w:rsidR="00E019E0" w:rsidRPr="00550536">
        <w:rPr>
          <w:b/>
          <w:sz w:val="22"/>
          <w:lang w:val="sr-Cyrl-CS"/>
        </w:rPr>
        <w:t>0</w:t>
      </w:r>
      <w:r w:rsidR="005E4C80">
        <w:rPr>
          <w:b/>
          <w:sz w:val="22"/>
        </w:rPr>
        <w:t>9</w:t>
      </w:r>
      <w:r w:rsidR="00FC1F1B" w:rsidRPr="00550536">
        <w:rPr>
          <w:b/>
          <w:sz w:val="22"/>
        </w:rPr>
        <w:t>.201</w:t>
      </w:r>
      <w:r w:rsidR="00E019E0" w:rsidRPr="00550536">
        <w:rPr>
          <w:b/>
          <w:sz w:val="22"/>
          <w:lang w:val="sr-Cyrl-CS"/>
        </w:rPr>
        <w:t>6</w:t>
      </w:r>
      <w:r w:rsidRPr="00895353">
        <w:rPr>
          <w:b/>
          <w:sz w:val="22"/>
        </w:rPr>
        <w:t>.</w:t>
      </w:r>
      <w:r w:rsidR="00550536">
        <w:rPr>
          <w:b/>
          <w:sz w:val="22"/>
        </w:rPr>
        <w:t xml:space="preserve"> </w:t>
      </w:r>
      <w:proofErr w:type="spellStart"/>
      <w:proofErr w:type="gramStart"/>
      <w:r w:rsidRPr="00895353">
        <w:rPr>
          <w:b/>
          <w:sz w:val="22"/>
        </w:rPr>
        <w:t>године</w:t>
      </w:r>
      <w:proofErr w:type="spellEnd"/>
      <w:proofErr w:type="gramEnd"/>
      <w:r w:rsidRPr="00895353">
        <w:rPr>
          <w:b/>
          <w:sz w:val="22"/>
        </w:rPr>
        <w:t xml:space="preserve"> у </w:t>
      </w:r>
      <w:r w:rsidR="0073777E" w:rsidRPr="00550536">
        <w:rPr>
          <w:b/>
          <w:sz w:val="22"/>
        </w:rPr>
        <w:t>13</w:t>
      </w:r>
      <w:r w:rsidRPr="00550536">
        <w:rPr>
          <w:b/>
          <w:sz w:val="22"/>
        </w:rPr>
        <w:t>:</w:t>
      </w:r>
      <w:r w:rsidR="00550536">
        <w:rPr>
          <w:b/>
          <w:sz w:val="22"/>
        </w:rPr>
        <w:t>00</w:t>
      </w:r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часова</w:t>
      </w:r>
      <w:proofErr w:type="spellEnd"/>
      <w:r w:rsidR="007616F5">
        <w:rPr>
          <w:b/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следећој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адреси</w:t>
      </w:r>
      <w:proofErr w:type="spellEnd"/>
      <w:r w:rsidRPr="00895353">
        <w:rPr>
          <w:sz w:val="22"/>
        </w:rPr>
        <w:t xml:space="preserve">: </w:t>
      </w:r>
      <w:proofErr w:type="spellStart"/>
      <w:r w:rsidRPr="00895353">
        <w:rPr>
          <w:b/>
          <w:sz w:val="22"/>
        </w:rPr>
        <w:t>Агенција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за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лиценцирање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стечајних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управника</w:t>
      </w:r>
      <w:proofErr w:type="spellEnd"/>
      <w:r w:rsidR="00E019E0" w:rsidRPr="00895353">
        <w:rPr>
          <w:b/>
          <w:sz w:val="22"/>
        </w:rPr>
        <w:t xml:space="preserve"> – </w:t>
      </w:r>
      <w:proofErr w:type="spellStart"/>
      <w:r w:rsidR="00E019E0" w:rsidRPr="00895353">
        <w:rPr>
          <w:b/>
          <w:sz w:val="22"/>
        </w:rPr>
        <w:t>Центар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за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стечај</w:t>
      </w:r>
      <w:proofErr w:type="spellEnd"/>
      <w:r w:rsidR="00E019E0" w:rsidRPr="00895353">
        <w:rPr>
          <w:b/>
          <w:sz w:val="22"/>
        </w:rPr>
        <w:t xml:space="preserve">, </w:t>
      </w:r>
      <w:proofErr w:type="spellStart"/>
      <w:r w:rsidRPr="00895353">
        <w:rPr>
          <w:b/>
          <w:sz w:val="22"/>
        </w:rPr>
        <w:t>Беог</w:t>
      </w:r>
      <w:r w:rsidR="00E019E0" w:rsidRPr="00895353">
        <w:rPr>
          <w:b/>
          <w:sz w:val="22"/>
        </w:rPr>
        <w:t>рад</w:t>
      </w:r>
      <w:proofErr w:type="spellEnd"/>
      <w:r w:rsidR="00E019E0" w:rsidRPr="00895353">
        <w:rPr>
          <w:b/>
          <w:sz w:val="22"/>
        </w:rPr>
        <w:t xml:space="preserve">, </w:t>
      </w:r>
      <w:proofErr w:type="spellStart"/>
      <w:r w:rsidR="00E019E0" w:rsidRPr="00895353">
        <w:rPr>
          <w:b/>
          <w:sz w:val="22"/>
        </w:rPr>
        <w:t>Теразије</w:t>
      </w:r>
      <w:proofErr w:type="spellEnd"/>
      <w:r w:rsidR="00E019E0" w:rsidRPr="00895353">
        <w:rPr>
          <w:b/>
          <w:sz w:val="22"/>
        </w:rPr>
        <w:t xml:space="preserve"> </w:t>
      </w:r>
      <w:proofErr w:type="spellStart"/>
      <w:r w:rsidR="00E019E0" w:rsidRPr="00895353">
        <w:rPr>
          <w:b/>
          <w:sz w:val="22"/>
        </w:rPr>
        <w:t>бр</w:t>
      </w:r>
      <w:proofErr w:type="spellEnd"/>
      <w:r w:rsidR="00E019E0" w:rsidRPr="00895353">
        <w:rPr>
          <w:b/>
          <w:sz w:val="22"/>
        </w:rPr>
        <w:t xml:space="preserve">. 23, III </w:t>
      </w:r>
      <w:proofErr w:type="spellStart"/>
      <w:r w:rsidR="00E019E0" w:rsidRPr="00895353">
        <w:rPr>
          <w:b/>
          <w:sz w:val="22"/>
        </w:rPr>
        <w:t>спрат</w:t>
      </w:r>
      <w:proofErr w:type="spellEnd"/>
      <w:r w:rsidR="00E019E0" w:rsidRPr="00895353">
        <w:rPr>
          <w:b/>
          <w:sz w:val="22"/>
        </w:rPr>
        <w:t xml:space="preserve">, </w:t>
      </w:r>
      <w:proofErr w:type="spellStart"/>
      <w:r w:rsidR="00E019E0" w:rsidRPr="00895353">
        <w:rPr>
          <w:b/>
          <w:sz w:val="22"/>
        </w:rPr>
        <w:t>сала</w:t>
      </w:r>
      <w:proofErr w:type="spellEnd"/>
      <w:r w:rsidR="00E019E0" w:rsidRPr="00895353">
        <w:rPr>
          <w:b/>
          <w:sz w:val="22"/>
        </w:rPr>
        <w:t xml:space="preserve"> 301.</w:t>
      </w:r>
    </w:p>
    <w:p w:rsidR="00012B7D" w:rsidRPr="00895353" w:rsidRDefault="00012B7D" w:rsidP="00012B7D">
      <w:pPr>
        <w:jc w:val="both"/>
        <w:rPr>
          <w:rFonts w:ascii="Arial" w:hAnsi="Arial" w:cs="Arial"/>
          <w:b/>
          <w:sz w:val="18"/>
          <w:szCs w:val="20"/>
        </w:rPr>
      </w:pPr>
    </w:p>
    <w:p w:rsidR="00012B7D" w:rsidRPr="00895353" w:rsidRDefault="00012B7D" w:rsidP="00012B7D">
      <w:pPr>
        <w:jc w:val="both"/>
        <w:rPr>
          <w:b/>
          <w:sz w:val="22"/>
        </w:rPr>
      </w:pPr>
      <w:proofErr w:type="spellStart"/>
      <w:r w:rsidRPr="00895353">
        <w:rPr>
          <w:b/>
          <w:sz w:val="22"/>
        </w:rPr>
        <w:t>Регистрација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учесника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почиње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два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сата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пре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почетка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јавног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надметања</w:t>
      </w:r>
      <w:proofErr w:type="spellEnd"/>
      <w:r w:rsidR="00061E86">
        <w:rPr>
          <w:b/>
          <w:sz w:val="22"/>
        </w:rPr>
        <w:t>,</w:t>
      </w:r>
      <w:r w:rsidRPr="00895353">
        <w:rPr>
          <w:b/>
          <w:sz w:val="22"/>
        </w:rPr>
        <w:t xml:space="preserve"> а </w:t>
      </w:r>
      <w:proofErr w:type="spellStart"/>
      <w:r w:rsidRPr="00895353">
        <w:rPr>
          <w:b/>
          <w:sz w:val="22"/>
        </w:rPr>
        <w:t>завршава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се</w:t>
      </w:r>
      <w:proofErr w:type="spellEnd"/>
      <w:r w:rsidRPr="00895353">
        <w:rPr>
          <w:b/>
          <w:sz w:val="22"/>
        </w:rPr>
        <w:t xml:space="preserve"> </w:t>
      </w:r>
      <w:r w:rsidR="0073777E" w:rsidRPr="00895353">
        <w:rPr>
          <w:b/>
          <w:sz w:val="22"/>
        </w:rPr>
        <w:t>10</w:t>
      </w:r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минута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пре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почетка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јавног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надметања</w:t>
      </w:r>
      <w:proofErr w:type="spellEnd"/>
      <w:r w:rsidRPr="00895353">
        <w:rPr>
          <w:b/>
          <w:sz w:val="22"/>
        </w:rPr>
        <w:t xml:space="preserve">, </w:t>
      </w:r>
      <w:proofErr w:type="spellStart"/>
      <w:r w:rsidRPr="00895353">
        <w:rPr>
          <w:b/>
          <w:sz w:val="22"/>
        </w:rPr>
        <w:t>односно</w:t>
      </w:r>
      <w:proofErr w:type="spellEnd"/>
      <w:r w:rsidRPr="00895353">
        <w:rPr>
          <w:b/>
          <w:sz w:val="22"/>
        </w:rPr>
        <w:t xml:space="preserve"> у </w:t>
      </w:r>
      <w:proofErr w:type="spellStart"/>
      <w:r w:rsidRPr="00895353">
        <w:rPr>
          <w:b/>
          <w:sz w:val="22"/>
        </w:rPr>
        <w:t>периоду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од</w:t>
      </w:r>
      <w:proofErr w:type="spellEnd"/>
      <w:r w:rsidRPr="00895353">
        <w:rPr>
          <w:b/>
          <w:sz w:val="22"/>
        </w:rPr>
        <w:t xml:space="preserve"> </w:t>
      </w:r>
      <w:r w:rsidR="0073777E" w:rsidRPr="00550536">
        <w:rPr>
          <w:b/>
          <w:sz w:val="22"/>
        </w:rPr>
        <w:t>11</w:t>
      </w:r>
      <w:r w:rsidRPr="00550536">
        <w:rPr>
          <w:b/>
          <w:sz w:val="22"/>
        </w:rPr>
        <w:t>:</w:t>
      </w:r>
      <w:r w:rsidR="00550536" w:rsidRPr="00550536">
        <w:rPr>
          <w:b/>
          <w:sz w:val="22"/>
        </w:rPr>
        <w:t>00</w:t>
      </w:r>
      <w:r w:rsidRPr="00550536">
        <w:rPr>
          <w:b/>
          <w:sz w:val="22"/>
        </w:rPr>
        <w:t xml:space="preserve"> </w:t>
      </w:r>
      <w:proofErr w:type="spellStart"/>
      <w:r w:rsidRPr="00550536">
        <w:rPr>
          <w:b/>
          <w:sz w:val="22"/>
        </w:rPr>
        <w:t>до</w:t>
      </w:r>
      <w:proofErr w:type="spellEnd"/>
      <w:r w:rsidRPr="00550536">
        <w:rPr>
          <w:b/>
          <w:sz w:val="22"/>
        </w:rPr>
        <w:t xml:space="preserve"> </w:t>
      </w:r>
      <w:r w:rsidR="00550536" w:rsidRPr="00550536">
        <w:rPr>
          <w:b/>
          <w:sz w:val="22"/>
        </w:rPr>
        <w:t>12</w:t>
      </w:r>
      <w:r w:rsidRPr="00550536">
        <w:rPr>
          <w:b/>
          <w:sz w:val="22"/>
        </w:rPr>
        <w:t>:</w:t>
      </w:r>
      <w:r w:rsidR="00550536" w:rsidRPr="00550536">
        <w:rPr>
          <w:b/>
          <w:sz w:val="22"/>
        </w:rPr>
        <w:t>5</w:t>
      </w:r>
      <w:r w:rsidR="0073777E" w:rsidRPr="00550536">
        <w:rPr>
          <w:b/>
          <w:sz w:val="22"/>
        </w:rPr>
        <w:t>0</w:t>
      </w:r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часова</w:t>
      </w:r>
      <w:proofErr w:type="spellEnd"/>
      <w:r w:rsidRPr="00895353">
        <w:rPr>
          <w:b/>
          <w:sz w:val="22"/>
        </w:rPr>
        <w:t xml:space="preserve">, </w:t>
      </w:r>
      <w:proofErr w:type="spellStart"/>
      <w:r w:rsidRPr="00895353">
        <w:rPr>
          <w:b/>
          <w:sz w:val="22"/>
        </w:rPr>
        <w:t>на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истој</w:t>
      </w:r>
      <w:proofErr w:type="spellEnd"/>
      <w:r w:rsidRPr="00895353">
        <w:rPr>
          <w:b/>
          <w:sz w:val="22"/>
        </w:rPr>
        <w:t xml:space="preserve"> </w:t>
      </w:r>
      <w:proofErr w:type="spellStart"/>
      <w:r w:rsidRPr="00895353">
        <w:rPr>
          <w:b/>
          <w:sz w:val="22"/>
        </w:rPr>
        <w:t>адреси</w:t>
      </w:r>
      <w:proofErr w:type="spellEnd"/>
      <w:r w:rsidRPr="00895353">
        <w:rPr>
          <w:b/>
          <w:sz w:val="22"/>
        </w:rPr>
        <w:t>.</w:t>
      </w:r>
    </w:p>
    <w:p w:rsidR="00012B7D" w:rsidRPr="00895353" w:rsidRDefault="00012B7D" w:rsidP="00012B7D">
      <w:pPr>
        <w:pStyle w:val="BodyText"/>
        <w:rPr>
          <w:color w:val="auto"/>
          <w:sz w:val="22"/>
        </w:rPr>
      </w:pPr>
    </w:p>
    <w:p w:rsidR="00012B7D" w:rsidRPr="00895353" w:rsidRDefault="00012B7D" w:rsidP="00012B7D">
      <w:pPr>
        <w:jc w:val="both"/>
        <w:rPr>
          <w:sz w:val="22"/>
        </w:rPr>
      </w:pPr>
      <w:proofErr w:type="spellStart"/>
      <w:r w:rsidRPr="00895353">
        <w:rPr>
          <w:sz w:val="22"/>
        </w:rPr>
        <w:t>Стечајни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управник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спроводи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тако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што</w:t>
      </w:r>
      <w:proofErr w:type="spellEnd"/>
      <w:r w:rsidRPr="00895353">
        <w:rPr>
          <w:sz w:val="22"/>
        </w:rPr>
        <w:t>:</w:t>
      </w:r>
    </w:p>
    <w:p w:rsidR="000F343D" w:rsidRPr="00895353" w:rsidRDefault="000F343D" w:rsidP="00012B7D">
      <w:pPr>
        <w:jc w:val="both"/>
        <w:rPr>
          <w:sz w:val="22"/>
        </w:rPr>
      </w:pP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региструје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лица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имају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учешћа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надметању</w:t>
      </w:r>
      <w:proofErr w:type="spellEnd"/>
      <w:r w:rsidRPr="00895353">
        <w:rPr>
          <w:sz w:val="22"/>
        </w:rPr>
        <w:t xml:space="preserve"> (</w:t>
      </w:r>
      <w:proofErr w:type="spellStart"/>
      <w:r w:rsidRPr="00895353">
        <w:rPr>
          <w:sz w:val="22"/>
        </w:rPr>
        <w:t>имају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овлашћења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лично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присутна</w:t>
      </w:r>
      <w:proofErr w:type="spellEnd"/>
      <w:r w:rsidRPr="00895353">
        <w:rPr>
          <w:sz w:val="22"/>
        </w:rPr>
        <w:t>);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отвара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читајући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правила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надметања</w:t>
      </w:r>
      <w:proofErr w:type="spellEnd"/>
      <w:r w:rsidRPr="00895353">
        <w:rPr>
          <w:sz w:val="22"/>
        </w:rPr>
        <w:t>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позива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учеснике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прихвате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понуђену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цену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унапред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утврђеним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корацима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увећања</w:t>
      </w:r>
      <w:proofErr w:type="spellEnd"/>
      <w:r w:rsidRPr="00895353">
        <w:rPr>
          <w:sz w:val="22"/>
        </w:rPr>
        <w:t>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одржава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ред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надметању</w:t>
      </w:r>
      <w:proofErr w:type="spellEnd"/>
      <w:r w:rsidRPr="00895353">
        <w:rPr>
          <w:sz w:val="22"/>
        </w:rPr>
        <w:t>;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895353">
        <w:rPr>
          <w:sz w:val="22"/>
        </w:rPr>
        <w:t>проглашава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учесника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прихватио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највишу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понуђену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цену</w:t>
      </w:r>
      <w:proofErr w:type="spellEnd"/>
      <w:r w:rsidRPr="00895353">
        <w:rPr>
          <w:sz w:val="22"/>
        </w:rPr>
        <w:t xml:space="preserve"> </w:t>
      </w:r>
    </w:p>
    <w:p w:rsidR="00012B7D" w:rsidRPr="00895353" w:rsidRDefault="00012B7D" w:rsidP="00012B7D">
      <w:pPr>
        <w:numPr>
          <w:ilvl w:val="0"/>
          <w:numId w:val="2"/>
        </w:numPr>
        <w:jc w:val="both"/>
        <w:rPr>
          <w:sz w:val="22"/>
        </w:rPr>
      </w:pPr>
      <w:proofErr w:type="spellStart"/>
      <w:proofErr w:type="gramStart"/>
      <w:r w:rsidRPr="00895353">
        <w:rPr>
          <w:sz w:val="22"/>
        </w:rPr>
        <w:t>потписује</w:t>
      </w:r>
      <w:proofErr w:type="spellEnd"/>
      <w:proofErr w:type="gram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записник</w:t>
      </w:r>
      <w:proofErr w:type="spellEnd"/>
      <w:r w:rsidRPr="00895353">
        <w:rPr>
          <w:sz w:val="22"/>
        </w:rPr>
        <w:t>.</w:t>
      </w:r>
    </w:p>
    <w:p w:rsidR="00012B7D" w:rsidRPr="00895353" w:rsidRDefault="00012B7D" w:rsidP="00012B7D">
      <w:pPr>
        <w:pStyle w:val="ListParagraph"/>
        <w:jc w:val="both"/>
        <w:rPr>
          <w:sz w:val="22"/>
          <w:szCs w:val="24"/>
        </w:rPr>
      </w:pPr>
    </w:p>
    <w:p w:rsidR="00012B7D" w:rsidRPr="00895353" w:rsidRDefault="00012B7D" w:rsidP="00012B7D">
      <w:pPr>
        <w:pStyle w:val="ListParagraph"/>
        <w:ind w:left="0"/>
        <w:jc w:val="both"/>
        <w:rPr>
          <w:sz w:val="22"/>
          <w:szCs w:val="24"/>
        </w:rPr>
      </w:pPr>
      <w:r w:rsidRPr="00895353">
        <w:rPr>
          <w:sz w:val="22"/>
          <w:szCs w:val="24"/>
        </w:rPr>
        <w:t xml:space="preserve">У </w:t>
      </w:r>
      <w:proofErr w:type="spellStart"/>
      <w:r w:rsidRPr="00895353">
        <w:rPr>
          <w:sz w:val="22"/>
          <w:szCs w:val="24"/>
        </w:rPr>
        <w:t>случају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јавном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надметању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победи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Купац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који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је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депозит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обезбедио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банкарском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гаранцијом</w:t>
      </w:r>
      <w:proofErr w:type="spellEnd"/>
      <w:r w:rsidRPr="00895353">
        <w:rPr>
          <w:sz w:val="22"/>
          <w:szCs w:val="24"/>
        </w:rPr>
        <w:t xml:space="preserve">, </w:t>
      </w:r>
      <w:proofErr w:type="spellStart"/>
      <w:r w:rsidRPr="00895353">
        <w:rPr>
          <w:sz w:val="22"/>
          <w:szCs w:val="24"/>
        </w:rPr>
        <w:t>исти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мора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уплатити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износ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депозита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рачун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стечајног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дужника</w:t>
      </w:r>
      <w:proofErr w:type="spellEnd"/>
      <w:r w:rsidRPr="00895353">
        <w:rPr>
          <w:sz w:val="22"/>
          <w:szCs w:val="24"/>
        </w:rPr>
        <w:t xml:space="preserve"> у </w:t>
      </w:r>
      <w:proofErr w:type="spellStart"/>
      <w:r w:rsidRPr="00895353">
        <w:rPr>
          <w:sz w:val="22"/>
          <w:szCs w:val="24"/>
        </w:rPr>
        <w:t>року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од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b/>
          <w:sz w:val="22"/>
          <w:szCs w:val="24"/>
        </w:rPr>
        <w:t>два</w:t>
      </w:r>
      <w:proofErr w:type="spellEnd"/>
      <w:r w:rsidRPr="00895353">
        <w:rPr>
          <w:b/>
          <w:sz w:val="22"/>
          <w:szCs w:val="24"/>
        </w:rPr>
        <w:t xml:space="preserve"> </w:t>
      </w:r>
      <w:proofErr w:type="spellStart"/>
      <w:r w:rsidRPr="00895353">
        <w:rPr>
          <w:b/>
          <w:sz w:val="22"/>
          <w:szCs w:val="24"/>
        </w:rPr>
        <w:t>радна</w:t>
      </w:r>
      <w:proofErr w:type="spellEnd"/>
      <w:r w:rsidRPr="00895353">
        <w:rPr>
          <w:b/>
          <w:sz w:val="22"/>
          <w:szCs w:val="24"/>
        </w:rPr>
        <w:t xml:space="preserve"> </w:t>
      </w:r>
      <w:proofErr w:type="spellStart"/>
      <w:r w:rsidRPr="00895353">
        <w:rPr>
          <w:b/>
          <w:sz w:val="22"/>
          <w:szCs w:val="24"/>
        </w:rPr>
        <w:t>дана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од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дана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јавног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надметања</w:t>
      </w:r>
      <w:proofErr w:type="spellEnd"/>
      <w:r w:rsidRPr="00895353">
        <w:rPr>
          <w:sz w:val="22"/>
          <w:szCs w:val="24"/>
        </w:rPr>
        <w:t xml:space="preserve">, </w:t>
      </w:r>
      <w:proofErr w:type="spellStart"/>
      <w:r w:rsidRPr="00895353">
        <w:rPr>
          <w:sz w:val="22"/>
          <w:szCs w:val="24"/>
        </w:rPr>
        <w:t>након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чега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ће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му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бити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враћена</w:t>
      </w:r>
      <w:proofErr w:type="spellEnd"/>
      <w:r w:rsidRPr="00895353">
        <w:rPr>
          <w:sz w:val="22"/>
          <w:szCs w:val="24"/>
        </w:rPr>
        <w:t xml:space="preserve"> </w:t>
      </w:r>
      <w:proofErr w:type="spellStart"/>
      <w:r w:rsidRPr="00895353">
        <w:rPr>
          <w:sz w:val="22"/>
          <w:szCs w:val="24"/>
        </w:rPr>
        <w:t>гаранција</w:t>
      </w:r>
      <w:proofErr w:type="spellEnd"/>
      <w:r w:rsidRPr="00895353">
        <w:rPr>
          <w:sz w:val="22"/>
          <w:szCs w:val="24"/>
        </w:rPr>
        <w:t>;</w:t>
      </w:r>
    </w:p>
    <w:p w:rsidR="00012B7D" w:rsidRPr="00895353" w:rsidRDefault="00012B7D" w:rsidP="00012B7D">
      <w:pPr>
        <w:jc w:val="both"/>
        <w:rPr>
          <w:sz w:val="22"/>
        </w:rPr>
      </w:pPr>
    </w:p>
    <w:p w:rsidR="00012B7D" w:rsidRPr="00895353" w:rsidRDefault="00940B41" w:rsidP="00012B7D">
      <w:pPr>
        <w:pStyle w:val="ListParagraph"/>
        <w:ind w:left="0"/>
        <w:jc w:val="both"/>
        <w:rPr>
          <w:sz w:val="22"/>
          <w:szCs w:val="24"/>
        </w:rPr>
      </w:pPr>
      <w:r w:rsidRPr="00895353">
        <w:rPr>
          <w:sz w:val="22"/>
          <w:szCs w:val="24"/>
          <w:lang w:val="sr-Latn-CS"/>
        </w:rPr>
        <w:t>З</w:t>
      </w:r>
      <w:proofErr w:type="spellStart"/>
      <w:r w:rsidR="00DF2ADD" w:rsidRPr="00895353">
        <w:rPr>
          <w:sz w:val="22"/>
          <w:szCs w:val="24"/>
        </w:rPr>
        <w:t>акључењу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купопродајног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уговора</w:t>
      </w:r>
      <w:proofErr w:type="spellEnd"/>
      <w:r w:rsidR="001C75AD" w:rsidRPr="00895353">
        <w:rPr>
          <w:sz w:val="22"/>
          <w:szCs w:val="24"/>
          <w:lang w:val="sr-Cyrl-CS"/>
        </w:rPr>
        <w:t xml:space="preserve"> у </w:t>
      </w:r>
      <w:r w:rsidR="00AF00C3" w:rsidRPr="00895353">
        <w:rPr>
          <w:sz w:val="22"/>
          <w:szCs w:val="24"/>
          <w:lang w:val="sr-Cyrl-CS"/>
        </w:rPr>
        <w:t xml:space="preserve">законом </w:t>
      </w:r>
      <w:r w:rsidR="001C75AD" w:rsidRPr="00895353">
        <w:rPr>
          <w:sz w:val="22"/>
          <w:szCs w:val="24"/>
          <w:lang w:val="sr-Cyrl-CS"/>
        </w:rPr>
        <w:t xml:space="preserve">прописаној форми </w:t>
      </w:r>
      <w:proofErr w:type="spellStart"/>
      <w:r w:rsidR="00DF2ADD" w:rsidRPr="00895353">
        <w:rPr>
          <w:sz w:val="22"/>
          <w:szCs w:val="24"/>
        </w:rPr>
        <w:t>приступа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се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под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условом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који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обезбеђен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гаранцијом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уплаћен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рачун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стечајног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дужника</w:t>
      </w:r>
      <w:proofErr w:type="spellEnd"/>
      <w:r w:rsidR="00012B7D" w:rsidRPr="00895353">
        <w:rPr>
          <w:sz w:val="22"/>
          <w:szCs w:val="24"/>
        </w:rPr>
        <w:t xml:space="preserve">. </w:t>
      </w:r>
      <w:proofErr w:type="spellStart"/>
      <w:r w:rsidR="00012B7D" w:rsidRPr="00895353">
        <w:rPr>
          <w:sz w:val="22"/>
          <w:szCs w:val="24"/>
        </w:rPr>
        <w:t>Проглашени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Купац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дужан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преостали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износ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купопродајне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цене</w:t>
      </w:r>
      <w:proofErr w:type="spellEnd"/>
      <w:r w:rsidR="00012B7D" w:rsidRPr="00895353">
        <w:rPr>
          <w:sz w:val="22"/>
          <w:szCs w:val="24"/>
        </w:rPr>
        <w:t xml:space="preserve"> у </w:t>
      </w:r>
      <w:proofErr w:type="spellStart"/>
      <w:r w:rsidR="00012B7D" w:rsidRPr="00895353">
        <w:rPr>
          <w:sz w:val="22"/>
          <w:szCs w:val="24"/>
        </w:rPr>
        <w:t>року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</w:t>
      </w:r>
      <w:proofErr w:type="spellEnd"/>
      <w:r w:rsidR="00012B7D" w:rsidRPr="00895353">
        <w:rPr>
          <w:sz w:val="22"/>
          <w:szCs w:val="24"/>
        </w:rPr>
        <w:t xml:space="preserve"> </w:t>
      </w:r>
      <w:r w:rsidR="00002987">
        <w:rPr>
          <w:b/>
          <w:sz w:val="22"/>
          <w:szCs w:val="24"/>
        </w:rPr>
        <w:t>15</w:t>
      </w:r>
      <w:r w:rsidR="00566EF3" w:rsidRPr="00895353">
        <w:rPr>
          <w:b/>
          <w:sz w:val="22"/>
          <w:szCs w:val="24"/>
        </w:rPr>
        <w:t xml:space="preserve"> </w:t>
      </w:r>
      <w:proofErr w:type="spellStart"/>
      <w:r w:rsidR="00566EF3" w:rsidRPr="00895353">
        <w:rPr>
          <w:b/>
          <w:sz w:val="22"/>
          <w:szCs w:val="24"/>
        </w:rPr>
        <w:t>дана</w:t>
      </w:r>
      <w:proofErr w:type="spellEnd"/>
      <w:r w:rsidR="000D3BFC" w:rsidRPr="00895353">
        <w:rPr>
          <w:sz w:val="22"/>
          <w:szCs w:val="24"/>
        </w:rPr>
        <w:t xml:space="preserve"> </w:t>
      </w:r>
      <w:proofErr w:type="spellStart"/>
      <w:r w:rsidR="000D3BFC" w:rsidRPr="00895353">
        <w:rPr>
          <w:sz w:val="22"/>
          <w:szCs w:val="24"/>
        </w:rPr>
        <w:t>од</w:t>
      </w:r>
      <w:proofErr w:type="spellEnd"/>
      <w:r w:rsidR="000D3BFC" w:rsidRPr="00895353">
        <w:rPr>
          <w:sz w:val="22"/>
          <w:szCs w:val="24"/>
        </w:rPr>
        <w:t xml:space="preserve"> </w:t>
      </w:r>
      <w:proofErr w:type="spellStart"/>
      <w:r w:rsidR="000D3BFC" w:rsidRPr="00895353">
        <w:rPr>
          <w:sz w:val="22"/>
          <w:szCs w:val="24"/>
        </w:rPr>
        <w:t>дана</w:t>
      </w:r>
      <w:proofErr w:type="spellEnd"/>
      <w:r w:rsidR="000D3BFC" w:rsidRPr="00895353">
        <w:rPr>
          <w:sz w:val="22"/>
          <w:szCs w:val="24"/>
        </w:rPr>
        <w:t xml:space="preserve"> </w:t>
      </w:r>
      <w:r w:rsidR="000D3BFC" w:rsidRPr="00895353">
        <w:rPr>
          <w:sz w:val="22"/>
          <w:szCs w:val="24"/>
          <w:lang w:val="sr-Cyrl-CS"/>
        </w:rPr>
        <w:t>закључења ку</w:t>
      </w:r>
      <w:r w:rsidR="001C75AD" w:rsidRPr="00895353">
        <w:rPr>
          <w:sz w:val="22"/>
          <w:szCs w:val="24"/>
          <w:lang w:val="sr-Cyrl-CS"/>
        </w:rPr>
        <w:t xml:space="preserve">попродајног уговора </w:t>
      </w:r>
      <w:r w:rsidR="000D3BFC" w:rsidRPr="00895353">
        <w:rPr>
          <w:sz w:val="22"/>
          <w:szCs w:val="24"/>
          <w:lang w:val="sr-Cyrl-CS"/>
        </w:rPr>
        <w:t>у</w:t>
      </w:r>
      <w:r w:rsidR="00AF00C3" w:rsidRPr="00895353">
        <w:rPr>
          <w:sz w:val="22"/>
          <w:szCs w:val="24"/>
          <w:lang w:val="sr-Cyrl-CS"/>
        </w:rPr>
        <w:t xml:space="preserve"> законом</w:t>
      </w:r>
      <w:r w:rsidR="000D3BFC" w:rsidRPr="00895353">
        <w:rPr>
          <w:sz w:val="22"/>
          <w:szCs w:val="24"/>
          <w:lang w:val="sr-Cyrl-CS"/>
        </w:rPr>
        <w:t xml:space="preserve"> прописаној форми.</w:t>
      </w:r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Ако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проглашени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купац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одбије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да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потпише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купопродајни</w:t>
      </w:r>
      <w:proofErr w:type="spellEnd"/>
      <w:r w:rsidR="00DF2ADD" w:rsidRPr="00895353">
        <w:rPr>
          <w:sz w:val="22"/>
          <w:szCs w:val="24"/>
        </w:rPr>
        <w:t xml:space="preserve"> </w:t>
      </w:r>
      <w:proofErr w:type="spellStart"/>
      <w:r w:rsidR="00DF2ADD" w:rsidRPr="00895353">
        <w:rPr>
          <w:sz w:val="22"/>
          <w:szCs w:val="24"/>
        </w:rPr>
        <w:t>уговор</w:t>
      </w:r>
      <w:proofErr w:type="spellEnd"/>
      <w:r w:rsidR="000D3BFC" w:rsidRPr="00895353">
        <w:rPr>
          <w:sz w:val="22"/>
          <w:szCs w:val="24"/>
          <w:lang w:val="sr-Cyrl-CS"/>
        </w:rPr>
        <w:t xml:space="preserve"> у </w:t>
      </w:r>
      <w:r w:rsidR="000F343D" w:rsidRPr="00895353">
        <w:rPr>
          <w:sz w:val="22"/>
          <w:szCs w:val="24"/>
          <w:lang w:val="sr-Cyrl-CS"/>
        </w:rPr>
        <w:t xml:space="preserve">законом </w:t>
      </w:r>
      <w:r w:rsidR="000D3BFC" w:rsidRPr="00895353">
        <w:rPr>
          <w:sz w:val="22"/>
          <w:szCs w:val="24"/>
          <w:lang w:val="sr-Cyrl-CS"/>
        </w:rPr>
        <w:t>проп</w:t>
      </w:r>
      <w:r w:rsidR="00DC6B5B" w:rsidRPr="00895353">
        <w:rPr>
          <w:sz w:val="22"/>
          <w:szCs w:val="24"/>
          <w:lang w:val="sr-Cyrl-CS"/>
        </w:rPr>
        <w:t>исаној форми</w:t>
      </w:r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или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купопродајну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цену</w:t>
      </w:r>
      <w:proofErr w:type="spellEnd"/>
      <w:r w:rsidR="00012B7D" w:rsidRPr="00895353">
        <w:rPr>
          <w:sz w:val="22"/>
          <w:szCs w:val="24"/>
        </w:rPr>
        <w:t xml:space="preserve"> у </w:t>
      </w:r>
      <w:proofErr w:type="spellStart"/>
      <w:r w:rsidR="00012B7D" w:rsidRPr="00895353">
        <w:rPr>
          <w:sz w:val="22"/>
          <w:szCs w:val="24"/>
        </w:rPr>
        <w:t>прописаним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роковима</w:t>
      </w:r>
      <w:proofErr w:type="spellEnd"/>
      <w:r w:rsidR="00012B7D" w:rsidRPr="00895353">
        <w:rPr>
          <w:sz w:val="22"/>
          <w:szCs w:val="24"/>
        </w:rPr>
        <w:t xml:space="preserve"> и </w:t>
      </w:r>
      <w:proofErr w:type="spellStart"/>
      <w:r w:rsidR="00012B7D" w:rsidRPr="00895353">
        <w:rPr>
          <w:sz w:val="22"/>
          <w:szCs w:val="24"/>
        </w:rPr>
        <w:t>по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прописаној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процедури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губи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право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повраћај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депозита</w:t>
      </w:r>
      <w:proofErr w:type="spellEnd"/>
      <w:r w:rsidR="00012B7D" w:rsidRPr="00895353">
        <w:rPr>
          <w:sz w:val="22"/>
          <w:szCs w:val="24"/>
        </w:rPr>
        <w:t xml:space="preserve">, а </w:t>
      </w:r>
      <w:proofErr w:type="spellStart"/>
      <w:r w:rsidR="00012B7D" w:rsidRPr="00895353">
        <w:rPr>
          <w:sz w:val="22"/>
          <w:szCs w:val="24"/>
        </w:rPr>
        <w:t>за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купца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проглашава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други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најбољи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понуђач</w:t>
      </w:r>
      <w:proofErr w:type="spellEnd"/>
      <w:r w:rsidR="00012B7D" w:rsidRPr="00895353">
        <w:rPr>
          <w:sz w:val="22"/>
          <w:szCs w:val="24"/>
        </w:rPr>
        <w:t xml:space="preserve">. </w:t>
      </w:r>
      <w:proofErr w:type="spellStart"/>
      <w:r w:rsidR="00012B7D" w:rsidRPr="00895353">
        <w:rPr>
          <w:sz w:val="22"/>
          <w:szCs w:val="24"/>
        </w:rPr>
        <w:t>Други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најбољи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понуђач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има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иста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права</w:t>
      </w:r>
      <w:proofErr w:type="spellEnd"/>
      <w:r w:rsidR="00012B7D" w:rsidRPr="00895353">
        <w:rPr>
          <w:sz w:val="22"/>
          <w:szCs w:val="24"/>
        </w:rPr>
        <w:t xml:space="preserve"> и </w:t>
      </w:r>
      <w:proofErr w:type="spellStart"/>
      <w:r w:rsidR="00012B7D" w:rsidRPr="00895353">
        <w:rPr>
          <w:sz w:val="22"/>
          <w:szCs w:val="24"/>
        </w:rPr>
        <w:t>обавезе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као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проглашени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купац</w:t>
      </w:r>
      <w:proofErr w:type="spellEnd"/>
      <w:r w:rsidR="00012B7D" w:rsidRPr="00895353">
        <w:rPr>
          <w:sz w:val="22"/>
          <w:szCs w:val="24"/>
        </w:rPr>
        <w:t xml:space="preserve">. У </w:t>
      </w:r>
      <w:proofErr w:type="spellStart"/>
      <w:r w:rsidR="00012B7D" w:rsidRPr="00895353">
        <w:rPr>
          <w:sz w:val="22"/>
          <w:szCs w:val="24"/>
        </w:rPr>
        <w:t>случају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други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најбољи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понуђач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јавном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надметању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обезбедио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банкарском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гаранцијом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након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одустајања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проглашеног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купца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исти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мора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уплатити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износ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депозита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рачун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стечајног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дужника</w:t>
      </w:r>
      <w:proofErr w:type="spellEnd"/>
      <w:r w:rsidR="00012B7D" w:rsidRPr="00895353">
        <w:rPr>
          <w:sz w:val="22"/>
          <w:szCs w:val="24"/>
        </w:rPr>
        <w:t xml:space="preserve"> у </w:t>
      </w:r>
      <w:proofErr w:type="spellStart"/>
      <w:r w:rsidR="00012B7D" w:rsidRPr="00895353">
        <w:rPr>
          <w:sz w:val="22"/>
          <w:szCs w:val="24"/>
        </w:rPr>
        <w:t>року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два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радна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дана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од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пријема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обавештења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којим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се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проглашава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за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купца</w:t>
      </w:r>
      <w:proofErr w:type="spellEnd"/>
      <w:r w:rsidR="00012B7D" w:rsidRPr="00895353">
        <w:rPr>
          <w:sz w:val="22"/>
          <w:szCs w:val="24"/>
        </w:rPr>
        <w:t xml:space="preserve">, </w:t>
      </w:r>
      <w:proofErr w:type="spellStart"/>
      <w:r w:rsidR="00012B7D" w:rsidRPr="00895353">
        <w:rPr>
          <w:sz w:val="22"/>
          <w:szCs w:val="24"/>
        </w:rPr>
        <w:t>након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чега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ће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му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бити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враћена</w:t>
      </w:r>
      <w:proofErr w:type="spellEnd"/>
      <w:r w:rsidR="00012B7D" w:rsidRPr="00895353">
        <w:rPr>
          <w:sz w:val="22"/>
          <w:szCs w:val="24"/>
        </w:rPr>
        <w:t xml:space="preserve"> </w:t>
      </w:r>
      <w:proofErr w:type="spellStart"/>
      <w:r w:rsidR="00012B7D" w:rsidRPr="00895353">
        <w:rPr>
          <w:sz w:val="22"/>
          <w:szCs w:val="24"/>
        </w:rPr>
        <w:t>гаранција</w:t>
      </w:r>
      <w:proofErr w:type="spellEnd"/>
      <w:r w:rsidR="00012B7D" w:rsidRPr="00895353">
        <w:rPr>
          <w:sz w:val="22"/>
          <w:szCs w:val="24"/>
        </w:rPr>
        <w:t>.</w:t>
      </w:r>
    </w:p>
    <w:p w:rsidR="00012B7D" w:rsidRPr="00895353" w:rsidRDefault="00012B7D" w:rsidP="00012B7D">
      <w:pPr>
        <w:jc w:val="both"/>
        <w:rPr>
          <w:sz w:val="22"/>
        </w:rPr>
      </w:pPr>
    </w:p>
    <w:p w:rsidR="00012B7D" w:rsidRPr="00895353" w:rsidRDefault="00012B7D" w:rsidP="00012B7D">
      <w:pPr>
        <w:jc w:val="both"/>
        <w:rPr>
          <w:sz w:val="22"/>
        </w:rPr>
      </w:pPr>
      <w:proofErr w:type="spellStart"/>
      <w:r w:rsidRPr="00895353">
        <w:rPr>
          <w:sz w:val="22"/>
        </w:rPr>
        <w:t>Учесницима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нису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стекли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статус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другог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најбољег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понуђача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депозит</w:t>
      </w:r>
      <w:proofErr w:type="spellEnd"/>
      <w:r w:rsidRPr="00895353">
        <w:rPr>
          <w:sz w:val="22"/>
        </w:rPr>
        <w:t xml:space="preserve"> (</w:t>
      </w:r>
      <w:proofErr w:type="spellStart"/>
      <w:r w:rsidRPr="00895353">
        <w:rPr>
          <w:sz w:val="22"/>
        </w:rPr>
        <w:t>гаранција</w:t>
      </w:r>
      <w:proofErr w:type="spellEnd"/>
      <w:r w:rsidRPr="00895353">
        <w:rPr>
          <w:sz w:val="22"/>
        </w:rPr>
        <w:t xml:space="preserve">) </w:t>
      </w:r>
      <w:proofErr w:type="spellStart"/>
      <w:r w:rsidRPr="00895353">
        <w:rPr>
          <w:sz w:val="22"/>
        </w:rPr>
        <w:t>се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враћа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року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</w:t>
      </w:r>
      <w:proofErr w:type="spellEnd"/>
      <w:r w:rsidRPr="00895353">
        <w:rPr>
          <w:sz w:val="22"/>
        </w:rPr>
        <w:t xml:space="preserve"> </w:t>
      </w:r>
      <w:r w:rsidRPr="00895353">
        <w:rPr>
          <w:b/>
          <w:sz w:val="22"/>
        </w:rPr>
        <w:t xml:space="preserve">8 </w:t>
      </w:r>
      <w:proofErr w:type="spellStart"/>
      <w:r w:rsidRPr="00895353">
        <w:rPr>
          <w:b/>
          <w:sz w:val="22"/>
        </w:rPr>
        <w:t>дана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јавног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надметања</w:t>
      </w:r>
      <w:proofErr w:type="spellEnd"/>
      <w:r w:rsidRPr="00895353">
        <w:rPr>
          <w:sz w:val="22"/>
        </w:rPr>
        <w:t xml:space="preserve">. </w:t>
      </w:r>
      <w:proofErr w:type="spellStart"/>
      <w:r w:rsidRPr="00895353">
        <w:rPr>
          <w:sz w:val="22"/>
        </w:rPr>
        <w:t>Уплатилац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губи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повраћај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складу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Изјавом</w:t>
      </w:r>
      <w:proofErr w:type="spellEnd"/>
      <w:r w:rsidRPr="00895353">
        <w:rPr>
          <w:sz w:val="22"/>
        </w:rPr>
        <w:t xml:space="preserve"> о </w:t>
      </w:r>
      <w:proofErr w:type="spellStart"/>
      <w:r w:rsidRPr="00895353">
        <w:rPr>
          <w:sz w:val="22"/>
        </w:rPr>
        <w:t>губитку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повраћај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>.</w:t>
      </w:r>
    </w:p>
    <w:p w:rsidR="00012B7D" w:rsidRPr="00895353" w:rsidRDefault="00012B7D" w:rsidP="00012B7D">
      <w:pPr>
        <w:jc w:val="both"/>
        <w:rPr>
          <w:sz w:val="22"/>
        </w:rPr>
      </w:pPr>
    </w:p>
    <w:p w:rsidR="00012B7D" w:rsidRPr="00895353" w:rsidRDefault="002873A4" w:rsidP="00012B7D">
      <w:pPr>
        <w:jc w:val="both"/>
        <w:rPr>
          <w:sz w:val="22"/>
        </w:rPr>
      </w:pPr>
      <w:proofErr w:type="spellStart"/>
      <w:r>
        <w:rPr>
          <w:sz w:val="22"/>
        </w:rPr>
        <w:t>Све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</w:t>
      </w:r>
      <w:r w:rsidR="00012B7D" w:rsidRPr="00895353">
        <w:rPr>
          <w:sz w:val="22"/>
        </w:rPr>
        <w:t>орезе</w:t>
      </w:r>
      <w:proofErr w:type="spellEnd"/>
      <w:r w:rsidR="00012B7D" w:rsidRPr="00895353">
        <w:rPr>
          <w:sz w:val="22"/>
        </w:rPr>
        <w:t xml:space="preserve"> и </w:t>
      </w:r>
      <w:proofErr w:type="spellStart"/>
      <w:r w:rsidR="00012B7D" w:rsidRPr="00895353">
        <w:rPr>
          <w:sz w:val="22"/>
        </w:rPr>
        <w:t>трошкове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који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произлазе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из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закљученог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купопродајног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уговора</w:t>
      </w:r>
      <w:proofErr w:type="spellEnd"/>
      <w:r>
        <w:rPr>
          <w:sz w:val="22"/>
        </w:rPr>
        <w:t xml:space="preserve"> </w:t>
      </w:r>
      <w:r w:rsidR="00012B7D" w:rsidRPr="00895353">
        <w:rPr>
          <w:sz w:val="22"/>
        </w:rPr>
        <w:t xml:space="preserve">у </w:t>
      </w:r>
      <w:proofErr w:type="spellStart"/>
      <w:r w:rsidR="00012B7D" w:rsidRPr="00895353">
        <w:rPr>
          <w:sz w:val="22"/>
        </w:rPr>
        <w:t>целости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сноси</w:t>
      </w:r>
      <w:proofErr w:type="spellEnd"/>
      <w:r w:rsidR="00012B7D" w:rsidRPr="00895353">
        <w:rPr>
          <w:sz w:val="22"/>
        </w:rPr>
        <w:t xml:space="preserve"> </w:t>
      </w:r>
      <w:proofErr w:type="spellStart"/>
      <w:r w:rsidR="00012B7D" w:rsidRPr="00895353">
        <w:rPr>
          <w:sz w:val="22"/>
        </w:rPr>
        <w:t>купац</w:t>
      </w:r>
      <w:proofErr w:type="spellEnd"/>
      <w:r w:rsidR="00012B7D" w:rsidRPr="00895353">
        <w:rPr>
          <w:sz w:val="22"/>
        </w:rPr>
        <w:t>.</w:t>
      </w:r>
    </w:p>
    <w:p w:rsidR="00AF00C3" w:rsidRPr="00895353" w:rsidRDefault="00AF00C3" w:rsidP="00012B7D">
      <w:pPr>
        <w:jc w:val="both"/>
        <w:rPr>
          <w:rFonts w:ascii="Arial" w:hAnsi="Arial" w:cs="Arial"/>
          <w:sz w:val="18"/>
          <w:szCs w:val="20"/>
          <w:lang w:val="sr-Cyrl-CS"/>
        </w:rPr>
      </w:pPr>
    </w:p>
    <w:p w:rsidR="00012B7D" w:rsidRPr="00895353" w:rsidRDefault="00012B7D" w:rsidP="00012B7D">
      <w:pPr>
        <w:jc w:val="both"/>
        <w:rPr>
          <w:sz w:val="22"/>
        </w:rPr>
      </w:pPr>
      <w:r w:rsidRPr="00895353">
        <w:rPr>
          <w:sz w:val="22"/>
        </w:rPr>
        <w:t xml:space="preserve">У </w:t>
      </w:r>
      <w:proofErr w:type="spellStart"/>
      <w:r w:rsidRPr="00895353">
        <w:rPr>
          <w:sz w:val="22"/>
        </w:rPr>
        <w:t>случају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поступку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продаје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буде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проглашено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физичко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лице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подлеже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обавези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подношења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пријаве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концентрације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сходно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одредбама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Закона</w:t>
      </w:r>
      <w:proofErr w:type="spellEnd"/>
      <w:r w:rsidRPr="00895353">
        <w:rPr>
          <w:sz w:val="22"/>
        </w:rPr>
        <w:t xml:space="preserve"> о </w:t>
      </w:r>
      <w:proofErr w:type="spellStart"/>
      <w:r w:rsidRPr="00895353">
        <w:rPr>
          <w:sz w:val="22"/>
        </w:rPr>
        <w:t>заштити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 („</w:t>
      </w:r>
      <w:proofErr w:type="spellStart"/>
      <w:r w:rsidRPr="00895353">
        <w:rPr>
          <w:sz w:val="22"/>
        </w:rPr>
        <w:t>Сл</w:t>
      </w:r>
      <w:proofErr w:type="spellEnd"/>
      <w:r w:rsidRPr="00895353">
        <w:rPr>
          <w:sz w:val="22"/>
        </w:rPr>
        <w:t xml:space="preserve">. </w:t>
      </w:r>
      <w:proofErr w:type="spellStart"/>
      <w:r w:rsidRPr="00895353">
        <w:rPr>
          <w:sz w:val="22"/>
        </w:rPr>
        <w:t>гласник</w:t>
      </w:r>
      <w:proofErr w:type="spellEnd"/>
      <w:r w:rsidRPr="00895353">
        <w:rPr>
          <w:sz w:val="22"/>
        </w:rPr>
        <w:t xml:space="preserve"> РС“ </w:t>
      </w:r>
      <w:proofErr w:type="spellStart"/>
      <w:r w:rsidRPr="00895353">
        <w:rPr>
          <w:sz w:val="22"/>
        </w:rPr>
        <w:t>бр</w:t>
      </w:r>
      <w:proofErr w:type="spellEnd"/>
      <w:r w:rsidRPr="00895353">
        <w:rPr>
          <w:sz w:val="22"/>
        </w:rPr>
        <w:t xml:space="preserve">. 51/2009), </w:t>
      </w:r>
      <w:proofErr w:type="spellStart"/>
      <w:r w:rsidRPr="00895353">
        <w:rPr>
          <w:sz w:val="22"/>
        </w:rPr>
        <w:t>услови</w:t>
      </w:r>
      <w:proofErr w:type="spellEnd"/>
      <w:r w:rsidRPr="00895353">
        <w:rPr>
          <w:sz w:val="22"/>
        </w:rPr>
        <w:t xml:space="preserve"> и </w:t>
      </w:r>
      <w:proofErr w:type="spellStart"/>
      <w:r w:rsidRPr="00895353">
        <w:rPr>
          <w:sz w:val="22"/>
        </w:rPr>
        <w:t>рокови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закључења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уговора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биће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прилагођени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роковима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одлучивања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Комисије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заштиту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. У </w:t>
      </w:r>
      <w:proofErr w:type="spellStart"/>
      <w:r w:rsidRPr="00895353">
        <w:rPr>
          <w:sz w:val="22"/>
        </w:rPr>
        <w:t>наведеном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случају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проглашеном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банкарска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бити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наплаћена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року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предвиђеним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огласом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односно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бити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задржан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доношења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одлуке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Комисије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заштиту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. </w:t>
      </w:r>
      <w:proofErr w:type="spellStart"/>
      <w:r w:rsidRPr="00895353">
        <w:rPr>
          <w:sz w:val="22"/>
        </w:rPr>
        <w:t>Другом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најповољнијем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понуђачу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банкарска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гаранција</w:t>
      </w:r>
      <w:proofErr w:type="spellEnd"/>
      <w:r w:rsidRPr="00895353">
        <w:rPr>
          <w:sz w:val="22"/>
        </w:rPr>
        <w:t xml:space="preserve"> (</w:t>
      </w:r>
      <w:proofErr w:type="spellStart"/>
      <w:r w:rsidRPr="00895353">
        <w:rPr>
          <w:sz w:val="22"/>
        </w:rPr>
        <w:t>уколико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износ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депозита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обезбеђен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гаранцијом</w:t>
      </w:r>
      <w:proofErr w:type="spellEnd"/>
      <w:r w:rsidRPr="00895353">
        <w:rPr>
          <w:sz w:val="22"/>
        </w:rPr>
        <w:t xml:space="preserve">) </w:t>
      </w:r>
      <w:proofErr w:type="spellStart"/>
      <w:r w:rsidRPr="00895353">
        <w:rPr>
          <w:sz w:val="22"/>
        </w:rPr>
        <w:t>биће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задржани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доношења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одлуке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Комисије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заштиту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конкуренције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поднетој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пријави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купца</w:t>
      </w:r>
      <w:proofErr w:type="spellEnd"/>
      <w:r w:rsidRPr="00895353">
        <w:rPr>
          <w:sz w:val="22"/>
        </w:rPr>
        <w:t xml:space="preserve">. </w:t>
      </w:r>
    </w:p>
    <w:p w:rsidR="000D3BFC" w:rsidRPr="00895353" w:rsidRDefault="000D3BFC" w:rsidP="00012B7D">
      <w:pPr>
        <w:jc w:val="both"/>
        <w:rPr>
          <w:sz w:val="22"/>
          <w:lang w:val="sr-Cyrl-CS"/>
        </w:rPr>
      </w:pPr>
    </w:p>
    <w:p w:rsidR="00012B7D" w:rsidRPr="00895353" w:rsidRDefault="00012B7D" w:rsidP="00012B7D">
      <w:pPr>
        <w:jc w:val="both"/>
        <w:rPr>
          <w:sz w:val="22"/>
        </w:rPr>
      </w:pPr>
      <w:proofErr w:type="spellStart"/>
      <w:r w:rsidRPr="00895353">
        <w:rPr>
          <w:sz w:val="22"/>
        </w:rPr>
        <w:t>Напомена</w:t>
      </w:r>
      <w:proofErr w:type="spellEnd"/>
      <w:r w:rsidRPr="00895353">
        <w:rPr>
          <w:sz w:val="22"/>
        </w:rPr>
        <w:t xml:space="preserve">: </w:t>
      </w:r>
      <w:proofErr w:type="spellStart"/>
      <w:r w:rsidRPr="00895353">
        <w:rPr>
          <w:sz w:val="22"/>
        </w:rPr>
        <w:t>Није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дозвољено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достављање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оригинала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банкарске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гаранције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пошиљком</w:t>
      </w:r>
      <w:proofErr w:type="spellEnd"/>
      <w:r w:rsidR="003C7A42">
        <w:rPr>
          <w:sz w:val="22"/>
        </w:rPr>
        <w:t xml:space="preserve"> </w:t>
      </w:r>
      <w:r w:rsidRPr="00895353">
        <w:rPr>
          <w:sz w:val="22"/>
        </w:rPr>
        <w:t>(</w:t>
      </w:r>
      <w:proofErr w:type="spellStart"/>
      <w:r w:rsidRPr="00895353">
        <w:rPr>
          <w:sz w:val="22"/>
        </w:rPr>
        <w:t>обичном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препорученом</w:t>
      </w:r>
      <w:proofErr w:type="spellEnd"/>
      <w:r w:rsidRPr="00895353">
        <w:rPr>
          <w:sz w:val="22"/>
        </w:rPr>
        <w:t xml:space="preserve">), </w:t>
      </w:r>
      <w:proofErr w:type="spellStart"/>
      <w:r w:rsidRPr="00895353">
        <w:rPr>
          <w:sz w:val="22"/>
        </w:rPr>
        <w:t>путем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факса</w:t>
      </w:r>
      <w:proofErr w:type="spellEnd"/>
      <w:r w:rsidRPr="00895353">
        <w:rPr>
          <w:sz w:val="22"/>
        </w:rPr>
        <w:t xml:space="preserve">, mail-а </w:t>
      </w:r>
      <w:proofErr w:type="spellStart"/>
      <w:r w:rsidRPr="00895353">
        <w:rPr>
          <w:sz w:val="22"/>
        </w:rPr>
        <w:t>или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други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начин</w:t>
      </w:r>
      <w:proofErr w:type="spellEnd"/>
      <w:r w:rsidRPr="00895353">
        <w:rPr>
          <w:sz w:val="22"/>
        </w:rPr>
        <w:t xml:space="preserve">, </w:t>
      </w:r>
      <w:proofErr w:type="spellStart"/>
      <w:r w:rsidRPr="00895353">
        <w:rPr>
          <w:sz w:val="22"/>
        </w:rPr>
        <w:t>осим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начин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прописан</w:t>
      </w:r>
      <w:proofErr w:type="spellEnd"/>
      <w:r w:rsidRPr="00895353">
        <w:rPr>
          <w:sz w:val="22"/>
        </w:rPr>
        <w:t xml:space="preserve"> у </w:t>
      </w:r>
      <w:proofErr w:type="spellStart"/>
      <w:r w:rsidRPr="00895353">
        <w:rPr>
          <w:sz w:val="22"/>
        </w:rPr>
        <w:t>тачки</w:t>
      </w:r>
      <w:proofErr w:type="spellEnd"/>
      <w:r w:rsidRPr="00895353">
        <w:rPr>
          <w:sz w:val="22"/>
        </w:rPr>
        <w:t xml:space="preserve"> 2. </w:t>
      </w:r>
      <w:proofErr w:type="spellStart"/>
      <w:proofErr w:type="gramStart"/>
      <w:r w:rsidRPr="00895353">
        <w:rPr>
          <w:sz w:val="22"/>
        </w:rPr>
        <w:t>услова</w:t>
      </w:r>
      <w:proofErr w:type="spellEnd"/>
      <w:proofErr w:type="gram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стицање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права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за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учешће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из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овог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огласа</w:t>
      </w:r>
      <w:proofErr w:type="spellEnd"/>
      <w:r w:rsidRPr="00895353">
        <w:rPr>
          <w:sz w:val="22"/>
        </w:rPr>
        <w:t>.</w:t>
      </w:r>
    </w:p>
    <w:p w:rsidR="000D3BFC" w:rsidRPr="00895353" w:rsidRDefault="000D3BFC" w:rsidP="00394EA9">
      <w:pPr>
        <w:jc w:val="both"/>
        <w:rPr>
          <w:sz w:val="22"/>
          <w:lang w:val="sr-Cyrl-CS"/>
        </w:rPr>
      </w:pPr>
    </w:p>
    <w:p w:rsidR="0086208B" w:rsidRPr="00895353" w:rsidRDefault="00012B7D" w:rsidP="00394EA9">
      <w:pPr>
        <w:jc w:val="both"/>
        <w:rPr>
          <w:sz w:val="22"/>
        </w:rPr>
      </w:pPr>
      <w:proofErr w:type="spellStart"/>
      <w:r w:rsidRPr="00895353">
        <w:rPr>
          <w:sz w:val="22"/>
        </w:rPr>
        <w:t>Oвлашћено</w:t>
      </w:r>
      <w:proofErr w:type="spellEnd"/>
      <w:r w:rsidRPr="00895353">
        <w:rPr>
          <w:sz w:val="22"/>
        </w:rPr>
        <w:t xml:space="preserve"> </w:t>
      </w:r>
      <w:proofErr w:type="spellStart"/>
      <w:r w:rsidRPr="00895353">
        <w:rPr>
          <w:sz w:val="22"/>
        </w:rPr>
        <w:t>лице</w:t>
      </w:r>
      <w:proofErr w:type="spellEnd"/>
      <w:r w:rsidRPr="00895353">
        <w:rPr>
          <w:sz w:val="22"/>
        </w:rPr>
        <w:t xml:space="preserve">: </w:t>
      </w:r>
      <w:proofErr w:type="spellStart"/>
      <w:r w:rsidRPr="00895353">
        <w:rPr>
          <w:sz w:val="22"/>
        </w:rPr>
        <w:t>Повереник</w:t>
      </w:r>
      <w:proofErr w:type="spellEnd"/>
      <w:r w:rsidRPr="00895353">
        <w:rPr>
          <w:sz w:val="22"/>
        </w:rPr>
        <w:t xml:space="preserve"> </w:t>
      </w:r>
      <w:r w:rsidR="0081266F">
        <w:rPr>
          <w:sz w:val="22"/>
          <w:lang w:val="sr-Cyrl-CS"/>
        </w:rPr>
        <w:t>Раица Милићевић</w:t>
      </w:r>
      <w:r w:rsidR="0081266F">
        <w:rPr>
          <w:sz w:val="22"/>
        </w:rPr>
        <w:t xml:space="preserve"> </w:t>
      </w:r>
      <w:proofErr w:type="spellStart"/>
      <w:r w:rsidR="0081266F">
        <w:rPr>
          <w:sz w:val="22"/>
        </w:rPr>
        <w:t>тел</w:t>
      </w:r>
      <w:proofErr w:type="spellEnd"/>
      <w:r w:rsidR="0081266F">
        <w:rPr>
          <w:sz w:val="22"/>
        </w:rPr>
        <w:t>. 0</w:t>
      </w:r>
      <w:r w:rsidR="0081266F">
        <w:rPr>
          <w:sz w:val="22"/>
          <w:lang w:val="sr-Cyrl-CS"/>
        </w:rPr>
        <w:t>63</w:t>
      </w:r>
      <w:r w:rsidR="000F343D" w:rsidRPr="00895353">
        <w:rPr>
          <w:sz w:val="22"/>
        </w:rPr>
        <w:t xml:space="preserve"> </w:t>
      </w:r>
      <w:r w:rsidR="0081266F">
        <w:rPr>
          <w:sz w:val="22"/>
        </w:rPr>
        <w:t>–</w:t>
      </w:r>
      <w:r w:rsidR="000F343D" w:rsidRPr="00895353">
        <w:rPr>
          <w:sz w:val="22"/>
        </w:rPr>
        <w:t xml:space="preserve"> </w:t>
      </w:r>
      <w:r w:rsidR="0081266F">
        <w:rPr>
          <w:sz w:val="22"/>
          <w:lang w:val="sr-Cyrl-CS"/>
        </w:rPr>
        <w:t>456-320</w:t>
      </w:r>
      <w:r w:rsidR="000F343D" w:rsidRPr="00895353">
        <w:rPr>
          <w:sz w:val="22"/>
        </w:rPr>
        <w:t>.</w:t>
      </w:r>
    </w:p>
    <w:p w:rsidR="00163D98" w:rsidRPr="000F343D" w:rsidRDefault="00163D98" w:rsidP="00163D98">
      <w:pPr>
        <w:jc w:val="both"/>
      </w:pPr>
    </w:p>
    <w:p w:rsidR="00163D98" w:rsidRPr="00CB707C" w:rsidRDefault="00163D98" w:rsidP="00163D98">
      <w:pPr>
        <w:jc w:val="both"/>
        <w:rPr>
          <w:rFonts w:ascii="Arial" w:hAnsi="Arial" w:cs="Arial"/>
          <w:sz w:val="20"/>
          <w:szCs w:val="20"/>
        </w:rPr>
      </w:pPr>
    </w:p>
    <w:p w:rsidR="00945A64" w:rsidRPr="00CB707C" w:rsidRDefault="00945A64">
      <w:pPr>
        <w:rPr>
          <w:rFonts w:ascii="Arial" w:hAnsi="Arial" w:cs="Arial"/>
          <w:sz w:val="20"/>
          <w:szCs w:val="20"/>
        </w:rPr>
      </w:pPr>
    </w:p>
    <w:sectPr w:rsidR="00945A64" w:rsidRPr="00CB707C" w:rsidSect="002067E0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6A" w:rsidRDefault="00453C6A" w:rsidP="00163D98">
      <w:r>
        <w:separator/>
      </w:r>
    </w:p>
  </w:endnote>
  <w:endnote w:type="continuationSeparator" w:id="0">
    <w:p w:rsidR="00453C6A" w:rsidRDefault="00453C6A" w:rsidP="0016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BA" w:rsidRDefault="004F21BA" w:rsidP="004F21BA">
    <w:pPr>
      <w:pStyle w:val="Footer"/>
      <w:jc w:val="center"/>
      <w:rPr>
        <w:sz w:val="18"/>
        <w:szCs w:val="18"/>
        <w:lang w:val="sr-Cyrl-CS"/>
      </w:rPr>
    </w:pPr>
  </w:p>
  <w:p w:rsidR="004F21BA" w:rsidRDefault="004F21BA" w:rsidP="004F21BA">
    <w:pPr>
      <w:pStyle w:val="Footer"/>
      <w:jc w:val="center"/>
      <w:rPr>
        <w:sz w:val="18"/>
        <w:szCs w:val="18"/>
        <w:lang w:val="ru-RU"/>
      </w:rPr>
    </w:pPr>
    <w:r>
      <w:rPr>
        <w:sz w:val="18"/>
        <w:szCs w:val="18"/>
        <w:lang w:val="sr-Cyrl-CS"/>
      </w:rPr>
      <w:t>Агенција за лиценцирање стечајних управника</w:t>
    </w:r>
  </w:p>
  <w:p w:rsidR="004F21BA" w:rsidRPr="004F21BA" w:rsidRDefault="004F21BA" w:rsidP="004F21BA">
    <w:pPr>
      <w:pStyle w:val="Footer"/>
      <w:jc w:val="center"/>
      <w:rPr>
        <w:lang w:val="ru-RU"/>
      </w:rPr>
    </w:pPr>
    <w:r>
      <w:rPr>
        <w:sz w:val="18"/>
        <w:szCs w:val="18"/>
        <w:lang w:val="sr-Cyrl-CS"/>
      </w:rPr>
      <w:t xml:space="preserve">Центар за стечај, Теразије 23, </w:t>
    </w:r>
    <w:r>
      <w:rPr>
        <w:sz w:val="18"/>
        <w:szCs w:val="18"/>
      </w:rPr>
      <w:t>III</w:t>
    </w:r>
    <w:r w:rsidRPr="00AA76E1">
      <w:rPr>
        <w:sz w:val="18"/>
        <w:szCs w:val="18"/>
        <w:lang w:val="ru-RU"/>
      </w:rPr>
      <w:t xml:space="preserve"> спрат</w:t>
    </w:r>
    <w:r>
      <w:rPr>
        <w:sz w:val="18"/>
        <w:szCs w:val="18"/>
        <w:lang w:val="sr-Cyrl-CS"/>
      </w:rPr>
      <w:t>;</w:t>
    </w:r>
    <w:r>
      <w:rPr>
        <w:sz w:val="18"/>
        <w:szCs w:val="18"/>
        <w:lang w:val="ru-RU"/>
      </w:rPr>
      <w:t xml:space="preserve"> </w:t>
    </w:r>
    <w:r>
      <w:rPr>
        <w:sz w:val="18"/>
        <w:szCs w:val="18"/>
        <w:lang w:val="sr-Cyrl-CS"/>
      </w:rPr>
      <w:t xml:space="preserve">тел: 011/30-25-799; факс: 011/30-25-761; </w:t>
    </w:r>
    <w:r>
      <w:rPr>
        <w:sz w:val="18"/>
        <w:szCs w:val="18"/>
      </w:rPr>
      <w:t>e</w:t>
    </w:r>
    <w:r>
      <w:rPr>
        <w:sz w:val="18"/>
        <w:szCs w:val="18"/>
        <w:lang w:val="ru-RU"/>
      </w:rPr>
      <w:t>-</w:t>
    </w:r>
    <w:r>
      <w:rPr>
        <w:sz w:val="18"/>
        <w:szCs w:val="18"/>
      </w:rPr>
      <w:t>mail</w:t>
    </w:r>
    <w:r>
      <w:rPr>
        <w:sz w:val="18"/>
        <w:szCs w:val="18"/>
        <w:lang w:val="ru-RU"/>
      </w:rPr>
      <w:t xml:space="preserve">: </w:t>
    </w:r>
    <w:r>
      <w:rPr>
        <w:sz w:val="18"/>
        <w:szCs w:val="18"/>
      </w:rPr>
      <w:t>office</w:t>
    </w:r>
    <w:r>
      <w:rPr>
        <w:sz w:val="18"/>
        <w:szCs w:val="18"/>
        <w:lang w:val="ru-RU"/>
      </w:rPr>
      <w:t>@</w:t>
    </w:r>
    <w:proofErr w:type="spellStart"/>
    <w:r>
      <w:rPr>
        <w:sz w:val="18"/>
        <w:szCs w:val="18"/>
      </w:rPr>
      <w:t>alsu</w:t>
    </w:r>
    <w:proofErr w:type="spellEnd"/>
    <w:r>
      <w:rPr>
        <w:sz w:val="18"/>
        <w:szCs w:val="18"/>
        <w:lang w:val="ru-RU"/>
      </w:rPr>
      <w:t>.</w:t>
    </w:r>
    <w:proofErr w:type="spellStart"/>
    <w:r>
      <w:rPr>
        <w:sz w:val="18"/>
        <w:szCs w:val="18"/>
      </w:rPr>
      <w:t>gov</w:t>
    </w:r>
    <w:proofErr w:type="spellEnd"/>
    <w:r>
      <w:rPr>
        <w:sz w:val="18"/>
        <w:szCs w:val="18"/>
        <w:lang w:val="ru-RU"/>
      </w:rPr>
      <w:t>.</w:t>
    </w:r>
    <w:proofErr w:type="spellStart"/>
    <w:r>
      <w:rPr>
        <w:sz w:val="18"/>
        <w:szCs w:val="18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6A" w:rsidRDefault="00453C6A" w:rsidP="00163D98">
      <w:r>
        <w:separator/>
      </w:r>
    </w:p>
  </w:footnote>
  <w:footnote w:type="continuationSeparator" w:id="0">
    <w:p w:rsidR="00453C6A" w:rsidRDefault="00453C6A" w:rsidP="0016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BA" w:rsidRDefault="004F21BA" w:rsidP="004F21BA">
    <w:pPr>
      <w:ind w:left="-1080" w:right="5433"/>
      <w:jc w:val="center"/>
      <w:rPr>
        <w:b/>
        <w:bCs/>
        <w:sz w:val="18"/>
        <w:szCs w:val="20"/>
        <w:lang w:val="sr-Cyrl-CS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884710</wp:posOffset>
          </wp:positionH>
          <wp:positionV relativeFrom="paragraph">
            <wp:posOffset>-285942</wp:posOffset>
          </wp:positionV>
          <wp:extent cx="388189" cy="579202"/>
          <wp:effectExtent l="0" t="0" r="0" b="0"/>
          <wp:wrapNone/>
          <wp:docPr id="2" name="Picture 2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i grb kolorni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89" cy="579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21BA" w:rsidRDefault="004F21BA" w:rsidP="004F21BA">
    <w:pPr>
      <w:ind w:right="5433"/>
      <w:rPr>
        <w:b/>
        <w:bCs/>
        <w:sz w:val="18"/>
        <w:szCs w:val="20"/>
        <w:lang w:val="sr-Cyrl-CS"/>
      </w:rPr>
    </w:pPr>
  </w:p>
  <w:p w:rsidR="004F21BA" w:rsidRPr="004F21BA" w:rsidRDefault="004F21BA" w:rsidP="004F21BA">
    <w:pPr>
      <w:ind w:left="-1080" w:right="5433"/>
      <w:jc w:val="center"/>
      <w:rPr>
        <w:sz w:val="18"/>
        <w:szCs w:val="20"/>
        <w:lang w:val="sr-Cyrl-CS"/>
      </w:rPr>
    </w:pPr>
    <w:r w:rsidRPr="004F21BA">
      <w:rPr>
        <w:b/>
        <w:bCs/>
        <w:sz w:val="18"/>
        <w:szCs w:val="20"/>
        <w:lang w:val="sr-Cyrl-CS"/>
      </w:rPr>
      <w:t>Р</w:t>
    </w:r>
    <w:r w:rsidRPr="004F21BA">
      <w:rPr>
        <w:b/>
        <w:bCs/>
        <w:sz w:val="18"/>
        <w:szCs w:val="20"/>
        <w:lang w:val="ru-RU"/>
      </w:rPr>
      <w:t>епублика Србија</w:t>
    </w:r>
  </w:p>
  <w:p w:rsidR="004F21BA" w:rsidRP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ru-RU"/>
      </w:rPr>
    </w:pPr>
    <w:r w:rsidRPr="004F21BA">
      <w:rPr>
        <w:rFonts w:ascii="Times New Roman" w:hAnsi="Times New Roman"/>
        <w:sz w:val="18"/>
        <w:szCs w:val="20"/>
        <w:lang w:val="ru-RU"/>
      </w:rPr>
      <w:t>АГЕНЦИЈА ЗА ЛИЦЕНЦИРАЊЕ</w:t>
    </w:r>
  </w:p>
  <w:p w:rsidR="004F21BA" w:rsidRP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ru-RU"/>
      </w:rPr>
    </w:pPr>
    <w:r w:rsidRPr="004F21BA">
      <w:rPr>
        <w:rFonts w:ascii="Times New Roman" w:hAnsi="Times New Roman"/>
        <w:sz w:val="18"/>
        <w:szCs w:val="20"/>
        <w:lang w:val="ru-RU"/>
      </w:rPr>
      <w:t>СТЕЧАЈНИХ УПРАВНИКА</w:t>
    </w:r>
  </w:p>
  <w:p w:rsid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ru-RU"/>
      </w:rPr>
    </w:pPr>
    <w:r w:rsidRPr="004F21BA">
      <w:rPr>
        <w:rFonts w:ascii="Times New Roman" w:hAnsi="Times New Roman"/>
        <w:sz w:val="18"/>
        <w:szCs w:val="20"/>
        <w:lang w:val="ru-RU"/>
      </w:rPr>
      <w:t>Б Е О Г Р А Д</w:t>
    </w:r>
  </w:p>
  <w:p w:rsidR="004F21BA" w:rsidRPr="004F21BA" w:rsidRDefault="004F21BA" w:rsidP="004F21BA">
    <w:pPr>
      <w:pStyle w:val="Title"/>
      <w:ind w:left="-1080" w:right="5433"/>
      <w:rPr>
        <w:rFonts w:ascii="Times New Roman" w:hAnsi="Times New Roman"/>
        <w:sz w:val="18"/>
        <w:szCs w:val="20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7CAF"/>
    <w:multiLevelType w:val="hybridMultilevel"/>
    <w:tmpl w:val="3A44A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3BDC"/>
    <w:multiLevelType w:val="hybridMultilevel"/>
    <w:tmpl w:val="2BFE34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4757"/>
    <w:multiLevelType w:val="hybridMultilevel"/>
    <w:tmpl w:val="0742A996"/>
    <w:lvl w:ilvl="0" w:tplc="5AE6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3C3E6D"/>
    <w:multiLevelType w:val="hybridMultilevel"/>
    <w:tmpl w:val="28EE9A40"/>
    <w:lvl w:ilvl="0" w:tplc="1108D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4150E"/>
    <w:multiLevelType w:val="hybridMultilevel"/>
    <w:tmpl w:val="0742A996"/>
    <w:lvl w:ilvl="0" w:tplc="5AE6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025169"/>
    <w:multiLevelType w:val="hybridMultilevel"/>
    <w:tmpl w:val="69B49516"/>
    <w:lvl w:ilvl="0" w:tplc="736A4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98"/>
    <w:rsid w:val="00002987"/>
    <w:rsid w:val="00002D65"/>
    <w:rsid w:val="00011117"/>
    <w:rsid w:val="00012B7D"/>
    <w:rsid w:val="00017D2E"/>
    <w:rsid w:val="00025E2B"/>
    <w:rsid w:val="00031396"/>
    <w:rsid w:val="0003240C"/>
    <w:rsid w:val="00044D0B"/>
    <w:rsid w:val="000452C2"/>
    <w:rsid w:val="00054586"/>
    <w:rsid w:val="00054AF5"/>
    <w:rsid w:val="00061E86"/>
    <w:rsid w:val="000636D9"/>
    <w:rsid w:val="000642D5"/>
    <w:rsid w:val="00064803"/>
    <w:rsid w:val="00082BEC"/>
    <w:rsid w:val="000A4B15"/>
    <w:rsid w:val="000B3ABB"/>
    <w:rsid w:val="000B667F"/>
    <w:rsid w:val="000C6727"/>
    <w:rsid w:val="000D07A0"/>
    <w:rsid w:val="000D3BFC"/>
    <w:rsid w:val="000D4BEB"/>
    <w:rsid w:val="000E67A4"/>
    <w:rsid w:val="000F2883"/>
    <w:rsid w:val="000F343D"/>
    <w:rsid w:val="000F5C88"/>
    <w:rsid w:val="0010226B"/>
    <w:rsid w:val="001335BC"/>
    <w:rsid w:val="001561B5"/>
    <w:rsid w:val="00163D98"/>
    <w:rsid w:val="0017243D"/>
    <w:rsid w:val="00190475"/>
    <w:rsid w:val="001922EF"/>
    <w:rsid w:val="00197EA6"/>
    <w:rsid w:val="001A423B"/>
    <w:rsid w:val="001B2308"/>
    <w:rsid w:val="001C75AD"/>
    <w:rsid w:val="002056B8"/>
    <w:rsid w:val="002067E0"/>
    <w:rsid w:val="00206F87"/>
    <w:rsid w:val="00217733"/>
    <w:rsid w:val="0023063F"/>
    <w:rsid w:val="00242F38"/>
    <w:rsid w:val="00260F1B"/>
    <w:rsid w:val="00260F94"/>
    <w:rsid w:val="002612D7"/>
    <w:rsid w:val="00271677"/>
    <w:rsid w:val="00273E52"/>
    <w:rsid w:val="002873A4"/>
    <w:rsid w:val="002A1B70"/>
    <w:rsid w:val="002A32AB"/>
    <w:rsid w:val="002B10EB"/>
    <w:rsid w:val="002B3DE3"/>
    <w:rsid w:val="002D0965"/>
    <w:rsid w:val="002F6970"/>
    <w:rsid w:val="00303E24"/>
    <w:rsid w:val="00336D27"/>
    <w:rsid w:val="00342380"/>
    <w:rsid w:val="00394EA9"/>
    <w:rsid w:val="003B7F55"/>
    <w:rsid w:val="003C5F32"/>
    <w:rsid w:val="003C7A42"/>
    <w:rsid w:val="003D4387"/>
    <w:rsid w:val="003D616A"/>
    <w:rsid w:val="003D66C1"/>
    <w:rsid w:val="003E182B"/>
    <w:rsid w:val="003E238C"/>
    <w:rsid w:val="003F7B3B"/>
    <w:rsid w:val="00400D06"/>
    <w:rsid w:val="00404E7B"/>
    <w:rsid w:val="004246C1"/>
    <w:rsid w:val="004369BA"/>
    <w:rsid w:val="00440183"/>
    <w:rsid w:val="00453C6A"/>
    <w:rsid w:val="0049142E"/>
    <w:rsid w:val="004A62B0"/>
    <w:rsid w:val="004C2215"/>
    <w:rsid w:val="004C3A6D"/>
    <w:rsid w:val="004D397B"/>
    <w:rsid w:val="004D7B84"/>
    <w:rsid w:val="004E004E"/>
    <w:rsid w:val="004F21BA"/>
    <w:rsid w:val="005153B2"/>
    <w:rsid w:val="0052366E"/>
    <w:rsid w:val="00525772"/>
    <w:rsid w:val="00550536"/>
    <w:rsid w:val="00556968"/>
    <w:rsid w:val="00564A5B"/>
    <w:rsid w:val="00566EF3"/>
    <w:rsid w:val="00571B54"/>
    <w:rsid w:val="005778EE"/>
    <w:rsid w:val="0059218C"/>
    <w:rsid w:val="005C269B"/>
    <w:rsid w:val="005D57D4"/>
    <w:rsid w:val="005E46BD"/>
    <w:rsid w:val="005E4C80"/>
    <w:rsid w:val="005E5007"/>
    <w:rsid w:val="005F0E30"/>
    <w:rsid w:val="00600417"/>
    <w:rsid w:val="00602012"/>
    <w:rsid w:val="0060376D"/>
    <w:rsid w:val="00606275"/>
    <w:rsid w:val="0061532E"/>
    <w:rsid w:val="00640C97"/>
    <w:rsid w:val="00670EED"/>
    <w:rsid w:val="00671368"/>
    <w:rsid w:val="00674C31"/>
    <w:rsid w:val="0068644C"/>
    <w:rsid w:val="006C0880"/>
    <w:rsid w:val="006C5B69"/>
    <w:rsid w:val="006C6848"/>
    <w:rsid w:val="006E62A7"/>
    <w:rsid w:val="00702DD1"/>
    <w:rsid w:val="00713026"/>
    <w:rsid w:val="00721AB9"/>
    <w:rsid w:val="00730169"/>
    <w:rsid w:val="00734A6F"/>
    <w:rsid w:val="0073777E"/>
    <w:rsid w:val="00743BD5"/>
    <w:rsid w:val="00747A3D"/>
    <w:rsid w:val="007616F5"/>
    <w:rsid w:val="0076444B"/>
    <w:rsid w:val="007649EF"/>
    <w:rsid w:val="007837EF"/>
    <w:rsid w:val="007841A8"/>
    <w:rsid w:val="0078600F"/>
    <w:rsid w:val="007A046E"/>
    <w:rsid w:val="007A415A"/>
    <w:rsid w:val="007B738B"/>
    <w:rsid w:val="007C0D79"/>
    <w:rsid w:val="007C6BED"/>
    <w:rsid w:val="00811F6B"/>
    <w:rsid w:val="0081266F"/>
    <w:rsid w:val="00813B33"/>
    <w:rsid w:val="00816D1D"/>
    <w:rsid w:val="00817982"/>
    <w:rsid w:val="00824944"/>
    <w:rsid w:val="00840545"/>
    <w:rsid w:val="0086208B"/>
    <w:rsid w:val="00864C9C"/>
    <w:rsid w:val="008661B1"/>
    <w:rsid w:val="00882002"/>
    <w:rsid w:val="00884C4F"/>
    <w:rsid w:val="00885E13"/>
    <w:rsid w:val="00895353"/>
    <w:rsid w:val="008A1B09"/>
    <w:rsid w:val="008D6356"/>
    <w:rsid w:val="008D7521"/>
    <w:rsid w:val="0090526E"/>
    <w:rsid w:val="00914776"/>
    <w:rsid w:val="00924C92"/>
    <w:rsid w:val="00940B41"/>
    <w:rsid w:val="00945A64"/>
    <w:rsid w:val="0095323D"/>
    <w:rsid w:val="00954313"/>
    <w:rsid w:val="00962458"/>
    <w:rsid w:val="00963D97"/>
    <w:rsid w:val="00984333"/>
    <w:rsid w:val="00995C8E"/>
    <w:rsid w:val="009A2B77"/>
    <w:rsid w:val="009A3AB6"/>
    <w:rsid w:val="009A4ABB"/>
    <w:rsid w:val="009B00B9"/>
    <w:rsid w:val="009B3880"/>
    <w:rsid w:val="009B7044"/>
    <w:rsid w:val="009C7240"/>
    <w:rsid w:val="009D165C"/>
    <w:rsid w:val="009E776C"/>
    <w:rsid w:val="00A14D48"/>
    <w:rsid w:val="00A321C4"/>
    <w:rsid w:val="00A432FF"/>
    <w:rsid w:val="00A44D90"/>
    <w:rsid w:val="00A470B9"/>
    <w:rsid w:val="00A53BD8"/>
    <w:rsid w:val="00A705C6"/>
    <w:rsid w:val="00A74865"/>
    <w:rsid w:val="00A86C19"/>
    <w:rsid w:val="00A92A6E"/>
    <w:rsid w:val="00AA1572"/>
    <w:rsid w:val="00AA58F2"/>
    <w:rsid w:val="00AB4D10"/>
    <w:rsid w:val="00AB5339"/>
    <w:rsid w:val="00AD64A5"/>
    <w:rsid w:val="00AE3F86"/>
    <w:rsid w:val="00AE473E"/>
    <w:rsid w:val="00AF00C3"/>
    <w:rsid w:val="00AF41FA"/>
    <w:rsid w:val="00B02A6F"/>
    <w:rsid w:val="00B22068"/>
    <w:rsid w:val="00B238B0"/>
    <w:rsid w:val="00B243D1"/>
    <w:rsid w:val="00B357A9"/>
    <w:rsid w:val="00B40856"/>
    <w:rsid w:val="00B44742"/>
    <w:rsid w:val="00B54B72"/>
    <w:rsid w:val="00B83FF4"/>
    <w:rsid w:val="00BC2D87"/>
    <w:rsid w:val="00BE7B89"/>
    <w:rsid w:val="00C077DB"/>
    <w:rsid w:val="00C25F5D"/>
    <w:rsid w:val="00C71063"/>
    <w:rsid w:val="00C827EE"/>
    <w:rsid w:val="00C839A5"/>
    <w:rsid w:val="00C86C13"/>
    <w:rsid w:val="00C87AB9"/>
    <w:rsid w:val="00CA41F9"/>
    <w:rsid w:val="00CB707C"/>
    <w:rsid w:val="00CC67B9"/>
    <w:rsid w:val="00CE1DC4"/>
    <w:rsid w:val="00D0012D"/>
    <w:rsid w:val="00D07191"/>
    <w:rsid w:val="00D1036E"/>
    <w:rsid w:val="00D12E49"/>
    <w:rsid w:val="00D225B6"/>
    <w:rsid w:val="00D40BEB"/>
    <w:rsid w:val="00D42E77"/>
    <w:rsid w:val="00D47290"/>
    <w:rsid w:val="00D66708"/>
    <w:rsid w:val="00D8522D"/>
    <w:rsid w:val="00D95BFA"/>
    <w:rsid w:val="00DA20F2"/>
    <w:rsid w:val="00DB2631"/>
    <w:rsid w:val="00DC6B5B"/>
    <w:rsid w:val="00DE5883"/>
    <w:rsid w:val="00DF2ADD"/>
    <w:rsid w:val="00DF541B"/>
    <w:rsid w:val="00E019E0"/>
    <w:rsid w:val="00E108BF"/>
    <w:rsid w:val="00E30B1D"/>
    <w:rsid w:val="00E447D5"/>
    <w:rsid w:val="00E44FAB"/>
    <w:rsid w:val="00E70C0F"/>
    <w:rsid w:val="00E73317"/>
    <w:rsid w:val="00E82AFA"/>
    <w:rsid w:val="00EB22E9"/>
    <w:rsid w:val="00EB43E5"/>
    <w:rsid w:val="00EB68AD"/>
    <w:rsid w:val="00EC3089"/>
    <w:rsid w:val="00EC5291"/>
    <w:rsid w:val="00EC6693"/>
    <w:rsid w:val="00EE4B86"/>
    <w:rsid w:val="00EE4BCA"/>
    <w:rsid w:val="00EE4CEC"/>
    <w:rsid w:val="00EE7F52"/>
    <w:rsid w:val="00EF0EA0"/>
    <w:rsid w:val="00EF423F"/>
    <w:rsid w:val="00F02BE0"/>
    <w:rsid w:val="00F269DF"/>
    <w:rsid w:val="00F46D25"/>
    <w:rsid w:val="00F53F23"/>
    <w:rsid w:val="00F53F93"/>
    <w:rsid w:val="00F55330"/>
    <w:rsid w:val="00F60C44"/>
    <w:rsid w:val="00F820D1"/>
    <w:rsid w:val="00FB452F"/>
    <w:rsid w:val="00FC1F1B"/>
    <w:rsid w:val="00FD6133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8600F"/>
    <w:pPr>
      <w:spacing w:before="100" w:beforeAutospacing="1" w:after="100" w:afterAutospacing="1"/>
    </w:pPr>
    <w:rPr>
      <w:rFonts w:eastAsia="SimSun"/>
      <w:lang w:eastAsia="zh-CN"/>
    </w:rPr>
  </w:style>
  <w:style w:type="paragraph" w:styleId="Title">
    <w:name w:val="Title"/>
    <w:basedOn w:val="Normal"/>
    <w:link w:val="TitleChar"/>
    <w:qFormat/>
    <w:rsid w:val="00813B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3B33"/>
    <w:rPr>
      <w:rFonts w:ascii="Cambria" w:eastAsia="Times New Roman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DE2C-27B7-44E0-BB1C-647BB75D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Привредног суда у Панчеву Ст</vt:lpstr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Панчеву Ст</dc:title>
  <dc:creator>Acer</dc:creator>
  <cp:lastModifiedBy>igor</cp:lastModifiedBy>
  <cp:revision>2</cp:revision>
  <cp:lastPrinted>2016-07-21T11:39:00Z</cp:lastPrinted>
  <dcterms:created xsi:type="dcterms:W3CDTF">2016-08-05T06:05:00Z</dcterms:created>
  <dcterms:modified xsi:type="dcterms:W3CDTF">2016-08-05T06:05:00Z</dcterms:modified>
</cp:coreProperties>
</file>